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F3333"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1AD9609D"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0AA82BCA"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7462D01A"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74D710CB"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5ECF9318" w14:textId="06FC24BE" w:rsidR="00476215" w:rsidRDefault="00BB3922"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r w:rsidRPr="00850859">
        <w:rPr>
          <w:rFonts w:ascii="Arial" w:hAnsi="Arial" w:cs="Arial"/>
          <w:noProof/>
        </w:rPr>
        <mc:AlternateContent>
          <mc:Choice Requires="wps">
            <w:drawing>
              <wp:anchor distT="45720" distB="45720" distL="114300" distR="114300" simplePos="0" relativeHeight="251661312" behindDoc="0" locked="0" layoutInCell="1" allowOverlap="1" wp14:anchorId="121A3E8E" wp14:editId="13DE838A">
                <wp:simplePos x="0" y="0"/>
                <wp:positionH relativeFrom="margin">
                  <wp:posOffset>0</wp:posOffset>
                </wp:positionH>
                <wp:positionV relativeFrom="paragraph">
                  <wp:posOffset>-525780</wp:posOffset>
                </wp:positionV>
                <wp:extent cx="5953125" cy="1404620"/>
                <wp:effectExtent l="19050" t="19050" r="28575" b="1778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404620"/>
                        </a:xfrm>
                        <a:prstGeom prst="rect">
                          <a:avLst/>
                        </a:prstGeom>
                        <a:solidFill>
                          <a:srgbClr val="4472C4">
                            <a:lumMod val="20000"/>
                            <a:lumOff val="80000"/>
                          </a:srgbClr>
                        </a:solidFill>
                        <a:ln w="38100" cap="flat" cmpd="sng" algn="ctr">
                          <a:solidFill>
                            <a:srgbClr val="4472C4">
                              <a:lumMod val="75000"/>
                            </a:srgbClr>
                          </a:solidFill>
                          <a:prstDash val="solid"/>
                          <a:miter lim="800000"/>
                          <a:headEnd/>
                          <a:tailEnd/>
                        </a:ln>
                        <a:effectLst/>
                      </wps:spPr>
                      <wps:txbx>
                        <w:txbxContent>
                          <w:p w14:paraId="505DFD48" w14:textId="77777777" w:rsidR="00BB3922" w:rsidRPr="00850859" w:rsidRDefault="00BB3922" w:rsidP="00BB3922">
                            <w:pPr>
                              <w:tabs>
                                <w:tab w:val="left" w:pos="6240"/>
                              </w:tabs>
                              <w:spacing w:after="0" w:line="240" w:lineRule="auto"/>
                              <w:ind w:left="6240" w:hanging="6240"/>
                              <w:rPr>
                                <w:rFonts w:ascii="Arial" w:eastAsia="SimSun" w:hAnsi="Arial" w:cs="Arial"/>
                                <w:b/>
                                <w:sz w:val="28"/>
                                <w:szCs w:val="28"/>
                                <w:highlight w:val="yellow"/>
                                <w:lang w:val="es-ES" w:eastAsia="es-ES"/>
                              </w:rPr>
                            </w:pPr>
                            <w:r w:rsidRPr="00850859">
                              <w:rPr>
                                <w:rFonts w:ascii="Arial" w:eastAsia="SimSun" w:hAnsi="Arial" w:cs="Arial"/>
                                <w:b/>
                                <w:sz w:val="28"/>
                                <w:szCs w:val="28"/>
                                <w:highlight w:val="yellow"/>
                                <w:lang w:val="es-ES" w:eastAsia="es-ES"/>
                              </w:rPr>
                              <w:t>INDICACIONES:</w:t>
                            </w:r>
                          </w:p>
                          <w:p w14:paraId="40CA8ABF" w14:textId="77777777" w:rsidR="00BB3922" w:rsidRPr="00850859" w:rsidRDefault="00BB3922" w:rsidP="00BB3922">
                            <w:pPr>
                              <w:tabs>
                                <w:tab w:val="left" w:pos="6240"/>
                              </w:tabs>
                              <w:spacing w:after="0" w:line="240" w:lineRule="auto"/>
                              <w:rPr>
                                <w:rFonts w:ascii="Arial" w:eastAsia="SimSun" w:hAnsi="Arial" w:cs="Arial"/>
                                <w:b/>
                                <w:sz w:val="24"/>
                                <w:szCs w:val="24"/>
                                <w:highlight w:val="yellow"/>
                                <w:lang w:val="es-ES" w:eastAsia="es-ES"/>
                              </w:rPr>
                            </w:pPr>
                          </w:p>
                          <w:p w14:paraId="3539A830" w14:textId="77777777" w:rsidR="00BB3922" w:rsidRDefault="00BB3922" w:rsidP="00BB3922">
                            <w:pPr>
                              <w:pStyle w:val="Prrafodelista"/>
                              <w:numPr>
                                <w:ilvl w:val="0"/>
                                <w:numId w:val="9"/>
                              </w:numPr>
                              <w:jc w:val="both"/>
                              <w:rPr>
                                <w:rFonts w:ascii="Arial" w:eastAsia="SimSun" w:hAnsi="Arial" w:cs="Arial"/>
                                <w:b/>
                                <w:sz w:val="24"/>
                                <w:szCs w:val="24"/>
                                <w:highlight w:val="yellow"/>
                                <w:lang w:val="es-ES" w:eastAsia="es-ES"/>
                              </w:rPr>
                            </w:pPr>
                            <w:r w:rsidRPr="00C51FA0">
                              <w:rPr>
                                <w:rFonts w:ascii="Arial" w:eastAsia="SimSun" w:hAnsi="Arial" w:cs="Arial"/>
                                <w:b/>
                                <w:sz w:val="24"/>
                                <w:szCs w:val="24"/>
                                <w:highlight w:val="yellow"/>
                                <w:lang w:val="es-ES" w:eastAsia="es-ES"/>
                              </w:rPr>
                              <w:t>La unidad gestora deberá completar la información tomando en consideración sus necesidades y los resultados del estudio de mercado</w:t>
                            </w:r>
                            <w:r>
                              <w:rPr>
                                <w:rFonts w:ascii="Arial" w:eastAsia="SimSun" w:hAnsi="Arial" w:cs="Arial"/>
                                <w:b/>
                                <w:sz w:val="24"/>
                                <w:szCs w:val="24"/>
                                <w:highlight w:val="yellow"/>
                                <w:lang w:val="es-ES" w:eastAsia="es-ES"/>
                              </w:rPr>
                              <w:t xml:space="preserve"> previo.</w:t>
                            </w:r>
                          </w:p>
                          <w:p w14:paraId="7FF61B5D" w14:textId="77777777" w:rsidR="00BB3922" w:rsidRPr="00C51FA0" w:rsidRDefault="00BB3922" w:rsidP="00BB3922">
                            <w:pPr>
                              <w:pStyle w:val="Prrafodelista"/>
                              <w:jc w:val="both"/>
                              <w:rPr>
                                <w:rFonts w:ascii="Arial" w:eastAsia="SimSun" w:hAnsi="Arial" w:cs="Arial"/>
                                <w:b/>
                                <w:sz w:val="24"/>
                                <w:szCs w:val="24"/>
                                <w:highlight w:val="yellow"/>
                                <w:lang w:val="es-ES" w:eastAsia="es-ES"/>
                              </w:rPr>
                            </w:pPr>
                          </w:p>
                          <w:p w14:paraId="1F84CE80" w14:textId="77777777" w:rsidR="00BB3922" w:rsidRDefault="00BB3922" w:rsidP="00BB3922">
                            <w:pPr>
                              <w:pStyle w:val="Prrafodelista"/>
                              <w:numPr>
                                <w:ilvl w:val="0"/>
                                <w:numId w:val="9"/>
                              </w:numPr>
                              <w:jc w:val="both"/>
                              <w:rPr>
                                <w:rFonts w:ascii="Arial" w:eastAsia="SimSun" w:hAnsi="Arial" w:cs="Arial"/>
                                <w:b/>
                                <w:sz w:val="24"/>
                                <w:szCs w:val="24"/>
                                <w:highlight w:val="yellow"/>
                                <w:lang w:val="es-ES" w:eastAsia="es-ES"/>
                              </w:rPr>
                            </w:pPr>
                            <w:r w:rsidRPr="00C51FA0">
                              <w:rPr>
                                <w:rFonts w:ascii="Arial" w:eastAsia="SimSun" w:hAnsi="Arial" w:cs="Arial"/>
                                <w:b/>
                                <w:sz w:val="24"/>
                                <w:szCs w:val="24"/>
                                <w:highlight w:val="yellow"/>
                                <w:lang w:val="es-ES" w:eastAsia="es-ES"/>
                              </w:rPr>
                              <w:t>Lo subrayado con gris debe completarse según los requerimientos de la unidad gestora. Considerar el encabezado y pie de página</w:t>
                            </w:r>
                            <w:r>
                              <w:rPr>
                                <w:rFonts w:ascii="Arial" w:eastAsia="SimSun" w:hAnsi="Arial" w:cs="Arial"/>
                                <w:b/>
                                <w:sz w:val="24"/>
                                <w:szCs w:val="24"/>
                                <w:highlight w:val="yellow"/>
                                <w:lang w:val="es-ES" w:eastAsia="es-ES"/>
                              </w:rPr>
                              <w:t>.</w:t>
                            </w:r>
                          </w:p>
                          <w:p w14:paraId="44F2C6F6" w14:textId="77777777" w:rsidR="00BB3922" w:rsidRPr="00C51FA0" w:rsidRDefault="00BB3922" w:rsidP="00BB3922">
                            <w:pPr>
                              <w:pStyle w:val="Prrafodelista"/>
                              <w:jc w:val="both"/>
                              <w:rPr>
                                <w:rFonts w:ascii="Arial" w:eastAsia="SimSun" w:hAnsi="Arial" w:cs="Arial"/>
                                <w:b/>
                                <w:sz w:val="24"/>
                                <w:szCs w:val="24"/>
                                <w:highlight w:val="yellow"/>
                                <w:lang w:val="es-ES" w:eastAsia="es-ES"/>
                              </w:rPr>
                            </w:pPr>
                          </w:p>
                          <w:p w14:paraId="30C7A9A1" w14:textId="77777777" w:rsidR="00BB3922" w:rsidRDefault="00BB3922" w:rsidP="00BB3922">
                            <w:pPr>
                              <w:pStyle w:val="Prrafodelista"/>
                              <w:numPr>
                                <w:ilvl w:val="0"/>
                                <w:numId w:val="9"/>
                              </w:numPr>
                              <w:jc w:val="both"/>
                              <w:rPr>
                                <w:rFonts w:ascii="Arial" w:eastAsia="SimSun" w:hAnsi="Arial" w:cs="Arial"/>
                                <w:b/>
                                <w:sz w:val="24"/>
                                <w:szCs w:val="24"/>
                                <w:highlight w:val="yellow"/>
                                <w:lang w:val="es-ES" w:eastAsia="es-ES"/>
                              </w:rPr>
                            </w:pPr>
                            <w:r w:rsidRPr="00C51FA0">
                              <w:rPr>
                                <w:rFonts w:ascii="Arial" w:eastAsia="SimSun" w:hAnsi="Arial" w:cs="Arial"/>
                                <w:b/>
                                <w:sz w:val="24"/>
                                <w:szCs w:val="24"/>
                                <w:highlight w:val="yellow"/>
                                <w:lang w:val="es-ES" w:eastAsia="es-ES"/>
                              </w:rPr>
                              <w:t>Lo subrayado con amarillo son indicaciones del formato, por lo cual deberá</w:t>
                            </w:r>
                            <w:r>
                              <w:rPr>
                                <w:rFonts w:ascii="Arial" w:eastAsia="SimSun" w:hAnsi="Arial" w:cs="Arial"/>
                                <w:b/>
                                <w:sz w:val="24"/>
                                <w:szCs w:val="24"/>
                                <w:highlight w:val="yellow"/>
                                <w:lang w:val="es-ES" w:eastAsia="es-ES"/>
                              </w:rPr>
                              <w:t>n</w:t>
                            </w:r>
                            <w:r w:rsidRPr="00C51FA0">
                              <w:rPr>
                                <w:rFonts w:ascii="Arial" w:eastAsia="SimSun" w:hAnsi="Arial" w:cs="Arial"/>
                                <w:b/>
                                <w:sz w:val="24"/>
                                <w:szCs w:val="24"/>
                                <w:highlight w:val="yellow"/>
                                <w:lang w:val="es-ES" w:eastAsia="es-ES"/>
                              </w:rPr>
                              <w:t xml:space="preserve"> eliminarse.</w:t>
                            </w:r>
                          </w:p>
                          <w:p w14:paraId="76C34C4B" w14:textId="77777777" w:rsidR="00BB3922" w:rsidRPr="00C51FA0" w:rsidRDefault="00BB3922" w:rsidP="00BB3922">
                            <w:pPr>
                              <w:pStyle w:val="Prrafodelista"/>
                              <w:jc w:val="both"/>
                              <w:rPr>
                                <w:rFonts w:ascii="Arial" w:eastAsia="SimSun" w:hAnsi="Arial" w:cs="Arial"/>
                                <w:b/>
                                <w:sz w:val="24"/>
                                <w:szCs w:val="24"/>
                                <w:highlight w:val="yellow"/>
                                <w:lang w:val="es-ES" w:eastAsia="es-ES"/>
                              </w:rPr>
                            </w:pPr>
                          </w:p>
                          <w:p w14:paraId="3D52CC09" w14:textId="77777777" w:rsidR="00BB3922" w:rsidRPr="00C51FA0" w:rsidRDefault="00BB3922" w:rsidP="00BB3922">
                            <w:pPr>
                              <w:pStyle w:val="Prrafodelista"/>
                              <w:numPr>
                                <w:ilvl w:val="0"/>
                                <w:numId w:val="9"/>
                              </w:numPr>
                              <w:jc w:val="both"/>
                              <w:rPr>
                                <w:rFonts w:ascii="Arial" w:eastAsia="SimSun" w:hAnsi="Arial" w:cs="Arial"/>
                                <w:b/>
                                <w:sz w:val="24"/>
                                <w:szCs w:val="24"/>
                                <w:lang w:val="es-ES" w:eastAsia="es-ES"/>
                              </w:rPr>
                            </w:pPr>
                            <w:r w:rsidRPr="00C51FA0">
                              <w:rPr>
                                <w:rFonts w:ascii="Arial" w:eastAsia="SimSun" w:hAnsi="Arial" w:cs="Arial"/>
                                <w:b/>
                                <w:sz w:val="24"/>
                                <w:szCs w:val="24"/>
                                <w:highlight w:val="yellow"/>
                                <w:lang w:val="es-ES" w:eastAsia="es-ES"/>
                              </w:rPr>
                              <w:t xml:space="preserve">Debe respetarse la información establecida en el formato ya que es de carácter obligatorio. El llenado del documento, en forma y fondo, </w:t>
                            </w:r>
                            <w:r>
                              <w:rPr>
                                <w:rFonts w:ascii="Arial" w:eastAsia="SimSun" w:hAnsi="Arial" w:cs="Arial"/>
                                <w:b/>
                                <w:sz w:val="24"/>
                                <w:szCs w:val="24"/>
                                <w:highlight w:val="yellow"/>
                                <w:lang w:val="es-ES" w:eastAsia="es-ES"/>
                              </w:rPr>
                              <w:t>es</w:t>
                            </w:r>
                            <w:r w:rsidRPr="00C51FA0">
                              <w:rPr>
                                <w:rFonts w:ascii="Arial" w:eastAsia="SimSun" w:hAnsi="Arial" w:cs="Arial"/>
                                <w:b/>
                                <w:sz w:val="24"/>
                                <w:szCs w:val="24"/>
                                <w:highlight w:val="yellow"/>
                                <w:lang w:val="es-ES" w:eastAsia="es-ES"/>
                              </w:rPr>
                              <w:t xml:space="preserve"> responsabilidad de la unidad gestora solicitante.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1A3E8E" id="_x0000_t202" coordsize="21600,21600" o:spt="202" path="m,l,21600r21600,l21600,xe">
                <v:stroke joinstyle="miter"/>
                <v:path gradientshapeok="t" o:connecttype="rect"/>
              </v:shapetype>
              <v:shape id="Cuadro de texto 2" o:spid="_x0000_s1026" type="#_x0000_t202" style="position:absolute;left:0;text-align:left;margin-left:0;margin-top:-41.4pt;width:468.7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" fillcolor="#dae3f3" strokecolor="#2f5597" strokeweight="3pt">
                <v:textbox style="mso-fit-shape-to-text:t">
                  <w:txbxContent>
                    <w:p w14:paraId="505DFD48" w14:textId="77777777" w:rsidR="00BB3922" w:rsidRPr="00850859" w:rsidRDefault="00BB3922" w:rsidP="00BB3922">
                      <w:pPr>
                        <w:tabs>
                          <w:tab w:val="left" w:pos="6240"/>
                        </w:tabs>
                        <w:spacing w:after="0" w:line="240" w:lineRule="auto"/>
                        <w:ind w:left="6240" w:hanging="6240"/>
                        <w:rPr>
                          <w:rFonts w:ascii="Arial" w:eastAsia="SimSun" w:hAnsi="Arial" w:cs="Arial"/>
                          <w:b/>
                          <w:sz w:val="28"/>
                          <w:szCs w:val="28"/>
                          <w:highlight w:val="yellow"/>
                          <w:lang w:val="es-ES" w:eastAsia="es-ES"/>
                        </w:rPr>
                      </w:pPr>
                      <w:r w:rsidRPr="00850859">
                        <w:rPr>
                          <w:rFonts w:ascii="Arial" w:eastAsia="SimSun" w:hAnsi="Arial" w:cs="Arial"/>
                          <w:b/>
                          <w:sz w:val="28"/>
                          <w:szCs w:val="28"/>
                          <w:highlight w:val="yellow"/>
                          <w:lang w:val="es-ES" w:eastAsia="es-ES"/>
                        </w:rPr>
                        <w:t>INDICACIONES:</w:t>
                      </w:r>
                    </w:p>
                    <w:p w14:paraId="40CA8ABF" w14:textId="77777777" w:rsidR="00BB3922" w:rsidRPr="00850859" w:rsidRDefault="00BB3922" w:rsidP="00BB3922">
                      <w:pPr>
                        <w:tabs>
                          <w:tab w:val="left" w:pos="6240"/>
                        </w:tabs>
                        <w:spacing w:after="0" w:line="240" w:lineRule="auto"/>
                        <w:rPr>
                          <w:rFonts w:ascii="Arial" w:eastAsia="SimSun" w:hAnsi="Arial" w:cs="Arial"/>
                          <w:b/>
                          <w:sz w:val="24"/>
                          <w:szCs w:val="24"/>
                          <w:highlight w:val="yellow"/>
                          <w:lang w:val="es-ES" w:eastAsia="es-ES"/>
                        </w:rPr>
                      </w:pPr>
                    </w:p>
                    <w:p w14:paraId="3539A830" w14:textId="77777777" w:rsidR="00BB3922" w:rsidRDefault="00BB3922" w:rsidP="00BB3922">
                      <w:pPr>
                        <w:pStyle w:val="Prrafodelista"/>
                        <w:numPr>
                          <w:ilvl w:val="0"/>
                          <w:numId w:val="9"/>
                        </w:numPr>
                        <w:jc w:val="both"/>
                        <w:rPr>
                          <w:rFonts w:ascii="Arial" w:eastAsia="SimSun" w:hAnsi="Arial" w:cs="Arial"/>
                          <w:b/>
                          <w:sz w:val="24"/>
                          <w:szCs w:val="24"/>
                          <w:highlight w:val="yellow"/>
                          <w:lang w:val="es-ES" w:eastAsia="es-ES"/>
                        </w:rPr>
                      </w:pPr>
                      <w:r w:rsidRPr="00C51FA0">
                        <w:rPr>
                          <w:rFonts w:ascii="Arial" w:eastAsia="SimSun" w:hAnsi="Arial" w:cs="Arial"/>
                          <w:b/>
                          <w:sz w:val="24"/>
                          <w:szCs w:val="24"/>
                          <w:highlight w:val="yellow"/>
                          <w:lang w:val="es-ES" w:eastAsia="es-ES"/>
                        </w:rPr>
                        <w:t>La unidad gestora deberá completar la información tomando en consideración sus necesidades y los resultados del estudio de mercado</w:t>
                      </w:r>
                      <w:r>
                        <w:rPr>
                          <w:rFonts w:ascii="Arial" w:eastAsia="SimSun" w:hAnsi="Arial" w:cs="Arial"/>
                          <w:b/>
                          <w:sz w:val="24"/>
                          <w:szCs w:val="24"/>
                          <w:highlight w:val="yellow"/>
                          <w:lang w:val="es-ES" w:eastAsia="es-ES"/>
                        </w:rPr>
                        <w:t xml:space="preserve"> previo.</w:t>
                      </w:r>
                    </w:p>
                    <w:p w14:paraId="7FF61B5D" w14:textId="77777777" w:rsidR="00BB3922" w:rsidRPr="00C51FA0" w:rsidRDefault="00BB3922" w:rsidP="00BB3922">
                      <w:pPr>
                        <w:pStyle w:val="Prrafodelista"/>
                        <w:jc w:val="both"/>
                        <w:rPr>
                          <w:rFonts w:ascii="Arial" w:eastAsia="SimSun" w:hAnsi="Arial" w:cs="Arial"/>
                          <w:b/>
                          <w:sz w:val="24"/>
                          <w:szCs w:val="24"/>
                          <w:highlight w:val="yellow"/>
                          <w:lang w:val="es-ES" w:eastAsia="es-ES"/>
                        </w:rPr>
                      </w:pPr>
                    </w:p>
                    <w:p w14:paraId="1F84CE80" w14:textId="77777777" w:rsidR="00BB3922" w:rsidRDefault="00BB3922" w:rsidP="00BB3922">
                      <w:pPr>
                        <w:pStyle w:val="Prrafodelista"/>
                        <w:numPr>
                          <w:ilvl w:val="0"/>
                          <w:numId w:val="9"/>
                        </w:numPr>
                        <w:jc w:val="both"/>
                        <w:rPr>
                          <w:rFonts w:ascii="Arial" w:eastAsia="SimSun" w:hAnsi="Arial" w:cs="Arial"/>
                          <w:b/>
                          <w:sz w:val="24"/>
                          <w:szCs w:val="24"/>
                          <w:highlight w:val="yellow"/>
                          <w:lang w:val="es-ES" w:eastAsia="es-ES"/>
                        </w:rPr>
                      </w:pPr>
                      <w:r w:rsidRPr="00C51FA0">
                        <w:rPr>
                          <w:rFonts w:ascii="Arial" w:eastAsia="SimSun" w:hAnsi="Arial" w:cs="Arial"/>
                          <w:b/>
                          <w:sz w:val="24"/>
                          <w:szCs w:val="24"/>
                          <w:highlight w:val="yellow"/>
                          <w:lang w:val="es-ES" w:eastAsia="es-ES"/>
                        </w:rPr>
                        <w:t>Lo subrayado con gris debe completarse según los requerimientos de la unidad gestora. Considerar el encabezado y pie de página</w:t>
                      </w:r>
                      <w:r>
                        <w:rPr>
                          <w:rFonts w:ascii="Arial" w:eastAsia="SimSun" w:hAnsi="Arial" w:cs="Arial"/>
                          <w:b/>
                          <w:sz w:val="24"/>
                          <w:szCs w:val="24"/>
                          <w:highlight w:val="yellow"/>
                          <w:lang w:val="es-ES" w:eastAsia="es-ES"/>
                        </w:rPr>
                        <w:t>.</w:t>
                      </w:r>
                    </w:p>
                    <w:p w14:paraId="44F2C6F6" w14:textId="77777777" w:rsidR="00BB3922" w:rsidRPr="00C51FA0" w:rsidRDefault="00BB3922" w:rsidP="00BB3922">
                      <w:pPr>
                        <w:pStyle w:val="Prrafodelista"/>
                        <w:jc w:val="both"/>
                        <w:rPr>
                          <w:rFonts w:ascii="Arial" w:eastAsia="SimSun" w:hAnsi="Arial" w:cs="Arial"/>
                          <w:b/>
                          <w:sz w:val="24"/>
                          <w:szCs w:val="24"/>
                          <w:highlight w:val="yellow"/>
                          <w:lang w:val="es-ES" w:eastAsia="es-ES"/>
                        </w:rPr>
                      </w:pPr>
                    </w:p>
                    <w:p w14:paraId="30C7A9A1" w14:textId="77777777" w:rsidR="00BB3922" w:rsidRDefault="00BB3922" w:rsidP="00BB3922">
                      <w:pPr>
                        <w:pStyle w:val="Prrafodelista"/>
                        <w:numPr>
                          <w:ilvl w:val="0"/>
                          <w:numId w:val="9"/>
                        </w:numPr>
                        <w:jc w:val="both"/>
                        <w:rPr>
                          <w:rFonts w:ascii="Arial" w:eastAsia="SimSun" w:hAnsi="Arial" w:cs="Arial"/>
                          <w:b/>
                          <w:sz w:val="24"/>
                          <w:szCs w:val="24"/>
                          <w:highlight w:val="yellow"/>
                          <w:lang w:val="es-ES" w:eastAsia="es-ES"/>
                        </w:rPr>
                      </w:pPr>
                      <w:r w:rsidRPr="00C51FA0">
                        <w:rPr>
                          <w:rFonts w:ascii="Arial" w:eastAsia="SimSun" w:hAnsi="Arial" w:cs="Arial"/>
                          <w:b/>
                          <w:sz w:val="24"/>
                          <w:szCs w:val="24"/>
                          <w:highlight w:val="yellow"/>
                          <w:lang w:val="es-ES" w:eastAsia="es-ES"/>
                        </w:rPr>
                        <w:t>Lo subrayado con amarillo son indicaciones del formato, por lo cual deberá</w:t>
                      </w:r>
                      <w:r>
                        <w:rPr>
                          <w:rFonts w:ascii="Arial" w:eastAsia="SimSun" w:hAnsi="Arial" w:cs="Arial"/>
                          <w:b/>
                          <w:sz w:val="24"/>
                          <w:szCs w:val="24"/>
                          <w:highlight w:val="yellow"/>
                          <w:lang w:val="es-ES" w:eastAsia="es-ES"/>
                        </w:rPr>
                        <w:t>n</w:t>
                      </w:r>
                      <w:r w:rsidRPr="00C51FA0">
                        <w:rPr>
                          <w:rFonts w:ascii="Arial" w:eastAsia="SimSun" w:hAnsi="Arial" w:cs="Arial"/>
                          <w:b/>
                          <w:sz w:val="24"/>
                          <w:szCs w:val="24"/>
                          <w:highlight w:val="yellow"/>
                          <w:lang w:val="es-ES" w:eastAsia="es-ES"/>
                        </w:rPr>
                        <w:t xml:space="preserve"> eliminarse.</w:t>
                      </w:r>
                    </w:p>
                    <w:p w14:paraId="76C34C4B" w14:textId="77777777" w:rsidR="00BB3922" w:rsidRPr="00C51FA0" w:rsidRDefault="00BB3922" w:rsidP="00BB3922">
                      <w:pPr>
                        <w:pStyle w:val="Prrafodelista"/>
                        <w:jc w:val="both"/>
                        <w:rPr>
                          <w:rFonts w:ascii="Arial" w:eastAsia="SimSun" w:hAnsi="Arial" w:cs="Arial"/>
                          <w:b/>
                          <w:sz w:val="24"/>
                          <w:szCs w:val="24"/>
                          <w:highlight w:val="yellow"/>
                          <w:lang w:val="es-ES" w:eastAsia="es-ES"/>
                        </w:rPr>
                      </w:pPr>
                    </w:p>
                    <w:p w14:paraId="3D52CC09" w14:textId="77777777" w:rsidR="00BB3922" w:rsidRPr="00C51FA0" w:rsidRDefault="00BB3922" w:rsidP="00BB3922">
                      <w:pPr>
                        <w:pStyle w:val="Prrafodelista"/>
                        <w:numPr>
                          <w:ilvl w:val="0"/>
                          <w:numId w:val="9"/>
                        </w:numPr>
                        <w:jc w:val="both"/>
                        <w:rPr>
                          <w:rFonts w:ascii="Arial" w:eastAsia="SimSun" w:hAnsi="Arial" w:cs="Arial"/>
                          <w:b/>
                          <w:sz w:val="24"/>
                          <w:szCs w:val="24"/>
                          <w:lang w:val="es-ES" w:eastAsia="es-ES"/>
                        </w:rPr>
                      </w:pPr>
                      <w:r w:rsidRPr="00C51FA0">
                        <w:rPr>
                          <w:rFonts w:ascii="Arial" w:eastAsia="SimSun" w:hAnsi="Arial" w:cs="Arial"/>
                          <w:b/>
                          <w:sz w:val="24"/>
                          <w:szCs w:val="24"/>
                          <w:highlight w:val="yellow"/>
                          <w:lang w:val="es-ES" w:eastAsia="es-ES"/>
                        </w:rPr>
                        <w:t xml:space="preserve">Debe respetarse la información establecida en el formato ya que es de carácter obligatorio. El llenado del documento, en forma y fondo, </w:t>
                      </w:r>
                      <w:r>
                        <w:rPr>
                          <w:rFonts w:ascii="Arial" w:eastAsia="SimSun" w:hAnsi="Arial" w:cs="Arial"/>
                          <w:b/>
                          <w:sz w:val="24"/>
                          <w:szCs w:val="24"/>
                          <w:highlight w:val="yellow"/>
                          <w:lang w:val="es-ES" w:eastAsia="es-ES"/>
                        </w:rPr>
                        <w:t>es</w:t>
                      </w:r>
                      <w:r w:rsidRPr="00C51FA0">
                        <w:rPr>
                          <w:rFonts w:ascii="Arial" w:eastAsia="SimSun" w:hAnsi="Arial" w:cs="Arial"/>
                          <w:b/>
                          <w:sz w:val="24"/>
                          <w:szCs w:val="24"/>
                          <w:highlight w:val="yellow"/>
                          <w:lang w:val="es-ES" w:eastAsia="es-ES"/>
                        </w:rPr>
                        <w:t xml:space="preserve"> responsabilidad de la unidad gestora solicitante.</w:t>
                      </w:r>
                    </w:p>
                  </w:txbxContent>
                </v:textbox>
                <w10:wrap type="square" anchorx="margin"/>
              </v:shape>
            </w:pict>
          </mc:Fallback>
        </mc:AlternateContent>
      </w:r>
    </w:p>
    <w:p w14:paraId="42E46271"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2221C212"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2F9BCA17"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77793D4C"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645E6008"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245DA67A"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1AF49B13"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277B4214"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06F9CAF3"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62A1C8FD"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208227AE"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73E10D76"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5972812A"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4B42AF48"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5716D6FE"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71551C6C"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7C2B6C4B"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2E3B122D"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2EC11061"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3311B854"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2BC2EA62"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62B925CD"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40816326"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394BCFF6"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403FA09A" w14:textId="77777777" w:rsidR="00476215" w:rsidRDefault="00476215"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2BDD876D" w14:textId="4B208357" w:rsidR="00F108B7" w:rsidRPr="00F108B7" w:rsidRDefault="00BB3922"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r>
        <w:rPr>
          <w:rFonts w:ascii="Century Gothic" w:eastAsia="SimSun" w:hAnsi="Century Gothic" w:cs="Arial"/>
          <w:b/>
          <w:bCs/>
          <w:color w:val="000000"/>
          <w:lang w:val="es-ES" w:eastAsia="es-ES"/>
        </w:rPr>
        <w:t>P</w:t>
      </w:r>
      <w:r w:rsidR="00EE1EC3">
        <w:rPr>
          <w:rFonts w:ascii="Century Gothic" w:eastAsia="SimSun" w:hAnsi="Century Gothic" w:cs="Arial"/>
          <w:b/>
          <w:bCs/>
          <w:color w:val="000000"/>
          <w:lang w:val="es-ES" w:eastAsia="es-ES"/>
        </w:rPr>
        <w:t xml:space="preserve">ropuesta al </w:t>
      </w:r>
      <w:r w:rsidR="00D216B6">
        <w:rPr>
          <w:rFonts w:ascii="Century Gothic" w:eastAsia="SimSun" w:hAnsi="Century Gothic" w:cs="Arial"/>
          <w:b/>
          <w:bCs/>
          <w:color w:val="000000"/>
          <w:lang w:val="es-ES" w:eastAsia="es-ES"/>
        </w:rPr>
        <w:t>P</w:t>
      </w:r>
      <w:r w:rsidR="00F108B7" w:rsidRPr="00F108B7">
        <w:rPr>
          <w:rFonts w:ascii="Century Gothic" w:eastAsia="SimSun" w:hAnsi="Century Gothic" w:cs="Arial"/>
          <w:b/>
          <w:bCs/>
          <w:color w:val="000000"/>
          <w:lang w:val="es-ES" w:eastAsia="es-ES"/>
        </w:rPr>
        <w:t xml:space="preserve">liego de condiciones para la contratación de los </w:t>
      </w:r>
      <w:r w:rsidR="00F108B7" w:rsidRPr="00EE1EC3">
        <w:rPr>
          <w:rFonts w:ascii="Century Gothic" w:eastAsia="SimSun" w:hAnsi="Century Gothic" w:cs="Arial"/>
          <w:b/>
          <w:bCs/>
          <w:color w:val="000000"/>
          <w:highlight w:val="lightGray"/>
          <w:lang w:val="es-ES" w:eastAsia="es-ES"/>
        </w:rPr>
        <w:t>bienes/ servicios</w:t>
      </w:r>
    </w:p>
    <w:p w14:paraId="6CA1381D" w14:textId="77777777" w:rsidR="00F108B7" w:rsidRPr="00F108B7" w:rsidRDefault="00F108B7" w:rsidP="00F108B7">
      <w:pPr>
        <w:adjustRightInd w:val="0"/>
        <w:spacing w:after="0" w:line="240" w:lineRule="auto"/>
        <w:jc w:val="both"/>
        <w:rPr>
          <w:rFonts w:ascii="Century Gothic" w:eastAsia="SimSun" w:hAnsi="Century Gothic" w:cs="Arial"/>
          <w:color w:val="000000"/>
          <w:lang w:val="es-ES" w:eastAsia="es-ES"/>
        </w:rPr>
      </w:pPr>
    </w:p>
    <w:p w14:paraId="7FF2905D" w14:textId="7009C53E" w:rsidR="00F108B7" w:rsidRPr="00F108B7" w:rsidRDefault="00F108B7" w:rsidP="00F108B7">
      <w:pPr>
        <w:spacing w:after="0" w:line="240" w:lineRule="auto"/>
        <w:rPr>
          <w:rFonts w:ascii="Century Gothic" w:eastAsia="Calibri" w:hAnsi="Century Gothic" w:cs="Arial"/>
          <w:b/>
          <w:bCs/>
          <w:color w:val="000000"/>
        </w:rPr>
      </w:pPr>
      <w:r w:rsidRPr="00F108B7">
        <w:rPr>
          <w:rFonts w:ascii="Century Gothic" w:eastAsia="Calibri" w:hAnsi="Century Gothic" w:cs="Arial"/>
          <w:b/>
          <w:bCs/>
          <w:color w:val="000000"/>
        </w:rPr>
        <w:t xml:space="preserve">Programa presupuestario: </w:t>
      </w:r>
      <w:r w:rsidR="00EE1EC3">
        <w:rPr>
          <w:rFonts w:ascii="Century Gothic" w:eastAsia="Calibri" w:hAnsi="Century Gothic" w:cs="Arial"/>
          <w:b/>
          <w:bCs/>
          <w:color w:val="000000"/>
        </w:rPr>
        <w:t xml:space="preserve"> </w:t>
      </w:r>
      <w:proofErr w:type="spellStart"/>
      <w:r w:rsidR="00EE1EC3" w:rsidRPr="00EE1EC3">
        <w:rPr>
          <w:rFonts w:ascii="Century Gothic" w:eastAsia="Calibri" w:hAnsi="Century Gothic" w:cs="Arial"/>
          <w:b/>
          <w:bCs/>
          <w:color w:val="000000"/>
          <w:highlight w:val="lightGray"/>
        </w:rPr>
        <w:t>xx</w:t>
      </w:r>
      <w:proofErr w:type="spellEnd"/>
      <w:r w:rsidR="00EE1EC3">
        <w:rPr>
          <w:rFonts w:ascii="Century Gothic" w:eastAsia="Calibri" w:hAnsi="Century Gothic" w:cs="Arial"/>
          <w:b/>
          <w:bCs/>
          <w:color w:val="000000"/>
        </w:rPr>
        <w:t xml:space="preserve">  </w:t>
      </w:r>
    </w:p>
    <w:p w14:paraId="17994C47" w14:textId="1B7CF600" w:rsidR="00F108B7" w:rsidRPr="00F108B7" w:rsidRDefault="00F108B7" w:rsidP="00F108B7">
      <w:pPr>
        <w:spacing w:after="0" w:line="240" w:lineRule="auto"/>
        <w:rPr>
          <w:rFonts w:ascii="Century Gothic" w:eastAsia="Calibri" w:hAnsi="Century Gothic" w:cs="Arial"/>
          <w:b/>
          <w:bCs/>
          <w:color w:val="000000"/>
        </w:rPr>
      </w:pPr>
      <w:r w:rsidRPr="00F108B7">
        <w:rPr>
          <w:rFonts w:ascii="Century Gothic" w:eastAsia="Calibri" w:hAnsi="Century Gothic" w:cs="Arial"/>
          <w:b/>
          <w:bCs/>
          <w:color w:val="000000"/>
        </w:rPr>
        <w:t>Subpartida:</w:t>
      </w:r>
      <w:r w:rsidR="00EE1EC3">
        <w:rPr>
          <w:rFonts w:ascii="Century Gothic" w:eastAsia="Calibri" w:hAnsi="Century Gothic" w:cs="Arial"/>
          <w:b/>
          <w:bCs/>
          <w:color w:val="000000"/>
        </w:rPr>
        <w:t xml:space="preserve">  </w:t>
      </w:r>
      <w:proofErr w:type="spellStart"/>
      <w:r w:rsidR="00EE1EC3" w:rsidRPr="00EE1EC3">
        <w:rPr>
          <w:rFonts w:ascii="Century Gothic" w:eastAsia="Calibri" w:hAnsi="Century Gothic" w:cs="Arial"/>
          <w:b/>
          <w:bCs/>
          <w:color w:val="000000"/>
          <w:highlight w:val="lightGray"/>
        </w:rPr>
        <w:t>xx</w:t>
      </w:r>
      <w:proofErr w:type="spellEnd"/>
    </w:p>
    <w:p w14:paraId="6F100972" w14:textId="319EEBC7" w:rsidR="00F108B7" w:rsidRPr="00F108B7" w:rsidRDefault="00F108B7" w:rsidP="00F108B7">
      <w:pPr>
        <w:spacing w:after="0" w:line="240" w:lineRule="auto"/>
        <w:rPr>
          <w:rFonts w:ascii="Century Gothic" w:eastAsia="Times New Roman" w:hAnsi="Century Gothic" w:cs="Arial"/>
          <w:b/>
          <w:kern w:val="20"/>
          <w:lang w:val="es-MX" w:eastAsia="es-ES"/>
        </w:rPr>
      </w:pPr>
      <w:r w:rsidRPr="00F108B7">
        <w:rPr>
          <w:rFonts w:ascii="Century Gothic" w:eastAsia="Calibri" w:hAnsi="Century Gothic" w:cs="Arial"/>
          <w:b/>
          <w:bCs/>
          <w:color w:val="000000"/>
        </w:rPr>
        <w:t xml:space="preserve">No. Oficio de solicitud (remisión):  </w:t>
      </w:r>
      <w:proofErr w:type="spellStart"/>
      <w:r w:rsidR="00EE1EC3" w:rsidRPr="00EE1EC3">
        <w:rPr>
          <w:rFonts w:ascii="Century Gothic" w:eastAsia="Calibri" w:hAnsi="Century Gothic" w:cs="Arial"/>
          <w:b/>
          <w:bCs/>
          <w:color w:val="000000"/>
          <w:highlight w:val="lightGray"/>
        </w:rPr>
        <w:t>xx</w:t>
      </w:r>
      <w:proofErr w:type="spellEnd"/>
    </w:p>
    <w:p w14:paraId="55474975" w14:textId="77777777" w:rsidR="00F108B7" w:rsidRPr="00F108B7" w:rsidRDefault="00F108B7" w:rsidP="00F108B7">
      <w:pPr>
        <w:adjustRightInd w:val="0"/>
        <w:spacing w:after="0" w:line="240" w:lineRule="auto"/>
        <w:jc w:val="both"/>
        <w:rPr>
          <w:rFonts w:ascii="Century Gothic" w:eastAsia="SimSun" w:hAnsi="Century Gothic" w:cs="Arial"/>
          <w:color w:val="000000"/>
          <w:lang w:val="es-ES" w:eastAsia="es-ES"/>
        </w:rPr>
      </w:pPr>
    </w:p>
    <w:p w14:paraId="2AD9EED6" w14:textId="0F347F24"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r w:rsidRPr="00F108B7">
        <w:rPr>
          <w:rFonts w:ascii="Century Gothic" w:eastAsia="Times New Roman" w:hAnsi="Century Gothic" w:cs="Arial"/>
          <w:color w:val="000000"/>
          <w:lang w:val="es-ES" w:eastAsia="es-ES"/>
        </w:rPr>
        <w:t xml:space="preserve">Los oferentes interesados en participar en el presente </w:t>
      </w:r>
      <w:r w:rsidR="00F03D46" w:rsidRPr="00F108B7">
        <w:rPr>
          <w:rFonts w:ascii="Century Gothic" w:eastAsia="Times New Roman" w:hAnsi="Century Gothic" w:cs="Arial"/>
          <w:color w:val="000000"/>
          <w:lang w:val="es-ES" w:eastAsia="es-ES"/>
        </w:rPr>
        <w:t>proceso</w:t>
      </w:r>
      <w:r w:rsidRPr="00F108B7">
        <w:rPr>
          <w:rFonts w:ascii="Century Gothic" w:eastAsia="Times New Roman" w:hAnsi="Century Gothic" w:cs="Arial"/>
          <w:color w:val="000000"/>
          <w:lang w:val="es-ES" w:eastAsia="es-ES"/>
        </w:rPr>
        <w:t xml:space="preserve"> deberán cumplir, además de lo indicado en el apartado de “Condiciones Generales” incluidas en el presente pliego de condiciones, así como con los requisitos particulares que esta Administración considera preponderantes para determinar la admisibilidad de las propuestas. </w:t>
      </w:r>
    </w:p>
    <w:p w14:paraId="05AC5FB6"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p>
    <w:p w14:paraId="40E08609" w14:textId="77777777" w:rsidR="00F108B7" w:rsidRPr="00F108B7" w:rsidRDefault="00F108B7" w:rsidP="00F108B7">
      <w:pPr>
        <w:adjustRightInd w:val="0"/>
        <w:spacing w:after="0" w:line="240" w:lineRule="auto"/>
        <w:jc w:val="both"/>
        <w:rPr>
          <w:rFonts w:ascii="Century Gothic" w:eastAsia="Times New Roman" w:hAnsi="Century Gothic" w:cs="Arial"/>
          <w:b/>
          <w:color w:val="000000"/>
          <w:lang w:val="es-ES" w:eastAsia="es-ES"/>
        </w:rPr>
      </w:pPr>
      <w:r w:rsidRPr="00F108B7">
        <w:rPr>
          <w:rFonts w:ascii="Century Gothic" w:eastAsia="Times New Roman" w:hAnsi="Century Gothic" w:cs="Arial"/>
          <w:b/>
          <w:color w:val="000000"/>
          <w:lang w:val="es-ES" w:eastAsia="es-ES"/>
        </w:rPr>
        <w:t>OFERTA: PRESENTACIÓN DE LA OFERTA (CONDICIONES GENERALES):</w:t>
      </w:r>
    </w:p>
    <w:p w14:paraId="1580D255" w14:textId="5226BB52" w:rsidR="006A4422" w:rsidRDefault="006A4422"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6A4422">
        <w:rPr>
          <w:rFonts w:ascii="Century Gothic" w:eastAsia="SimSun" w:hAnsi="Century Gothic" w:cs="Arial"/>
          <w:lang w:val="es-ES" w:eastAsia="es-ES"/>
        </w:rPr>
        <w:t xml:space="preserve">La oferta electrónica debe cumplir con las disposiciones emitidas por La Dirección de Contratación Pública, de conformidad con el uso y funcionamiento del Sistema Digital Unificado. Así como lo establecido en la Ley 8454 Ley de Certificados, Firmas Digitales y Documentos Electrónicos del 30 de agosto de 2005 y su Reglamento D.E. 33010 del 20 de marzo de 2006, </w:t>
      </w:r>
      <w:r w:rsidR="00D64093">
        <w:rPr>
          <w:rFonts w:ascii="Century Gothic" w:eastAsia="SimSun" w:hAnsi="Century Gothic" w:cs="Arial"/>
          <w:lang w:val="es-ES" w:eastAsia="es-ES"/>
        </w:rPr>
        <w:t xml:space="preserve">La </w:t>
      </w:r>
      <w:r w:rsidRPr="006A4422">
        <w:rPr>
          <w:rFonts w:ascii="Century Gothic" w:eastAsia="SimSun" w:hAnsi="Century Gothic" w:cs="Arial"/>
          <w:lang w:val="es-ES" w:eastAsia="es-ES"/>
        </w:rPr>
        <w:t>Gaceta 77 de 21 de abril de 2006 y DECRETO EJECUTIVO N°41438-H</w:t>
      </w:r>
      <w:r w:rsidR="00570061" w:rsidRPr="00570061">
        <w:t xml:space="preserve"> </w:t>
      </w:r>
      <w:r w:rsidR="00570061" w:rsidRPr="00570061">
        <w:rPr>
          <w:rFonts w:ascii="Century Gothic" w:eastAsia="SimSun" w:hAnsi="Century Gothic" w:cs="Arial"/>
          <w:lang w:val="es-ES" w:eastAsia="es-ES"/>
        </w:rPr>
        <w:t>Reglamento para la utilización del sistema integrado de compras públicas "SICOP"</w:t>
      </w:r>
      <w:r w:rsidRPr="006A4422">
        <w:rPr>
          <w:rFonts w:ascii="Century Gothic" w:eastAsia="SimSun" w:hAnsi="Century Gothic" w:cs="Arial"/>
          <w:lang w:val="es-ES" w:eastAsia="es-ES"/>
        </w:rPr>
        <w:t xml:space="preserve">. </w:t>
      </w:r>
      <w:r w:rsidRPr="006A4422">
        <w:rPr>
          <w:rFonts w:ascii="Century Gothic" w:eastAsia="SimSun" w:hAnsi="Century Gothic" w:cs="Arial"/>
          <w:b/>
          <w:bCs/>
          <w:lang w:val="es-ES" w:eastAsia="es-ES"/>
        </w:rPr>
        <w:t>La documentación firmada digitalmente que el interesado aporte con su oferta deberá contener firma válida, tanto en la garantía de integridad y autenticidad como en la garantía de validez en el tiempo</w:t>
      </w:r>
      <w:r w:rsidRPr="006A4422">
        <w:rPr>
          <w:rFonts w:ascii="Century Gothic" w:eastAsia="SimSun" w:hAnsi="Century Gothic" w:cs="Arial"/>
          <w:lang w:val="es-ES" w:eastAsia="es-ES"/>
        </w:rPr>
        <w:t xml:space="preserve">, lo cual será verificado en el portal “Central Directo” del Banco Central de Costa Rica. </w:t>
      </w:r>
    </w:p>
    <w:p w14:paraId="6CBDE41E" w14:textId="4868E1D2"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t xml:space="preserve">La oferta deberá presentarse en el </w:t>
      </w:r>
      <w:r w:rsidR="00D64093">
        <w:rPr>
          <w:rFonts w:ascii="Century Gothic" w:eastAsia="SimSun" w:hAnsi="Century Gothic" w:cs="Arial"/>
          <w:lang w:val="es-ES" w:eastAsia="es-ES"/>
        </w:rPr>
        <w:t>S</w:t>
      </w:r>
      <w:r w:rsidRPr="00F108B7">
        <w:rPr>
          <w:rFonts w:ascii="Century Gothic" w:eastAsia="SimSun" w:hAnsi="Century Gothic" w:cs="Arial"/>
          <w:lang w:val="es-ES" w:eastAsia="es-ES"/>
        </w:rPr>
        <w:t xml:space="preserve">istema </w:t>
      </w:r>
      <w:r w:rsidR="00D64093">
        <w:rPr>
          <w:rFonts w:ascii="Century Gothic" w:eastAsia="SimSun" w:hAnsi="Century Gothic" w:cs="Arial"/>
          <w:lang w:val="es-ES" w:eastAsia="es-ES"/>
        </w:rPr>
        <w:t>d</w:t>
      </w:r>
      <w:r w:rsidRPr="00F108B7">
        <w:rPr>
          <w:rFonts w:ascii="Century Gothic" w:eastAsia="SimSun" w:hAnsi="Century Gothic" w:cs="Arial"/>
          <w:lang w:val="es-ES" w:eastAsia="es-ES"/>
        </w:rPr>
        <w:t xml:space="preserve">igital </w:t>
      </w:r>
      <w:r w:rsidR="00D64093">
        <w:rPr>
          <w:rFonts w:ascii="Century Gothic" w:eastAsia="SimSun" w:hAnsi="Century Gothic" w:cs="Arial"/>
          <w:lang w:val="es-ES" w:eastAsia="es-ES"/>
        </w:rPr>
        <w:t>U</w:t>
      </w:r>
      <w:r w:rsidRPr="00F108B7">
        <w:rPr>
          <w:rFonts w:ascii="Century Gothic" w:eastAsia="SimSun" w:hAnsi="Century Gothic" w:cs="Arial"/>
          <w:lang w:val="es-ES" w:eastAsia="es-ES"/>
        </w:rPr>
        <w:t xml:space="preserve">nificado, firmada digitalmente por quien tenga poder suficiente para ello, dentro del plazo previsto para tal efecto en el pliego de condiciones </w:t>
      </w:r>
      <w:r w:rsidRPr="00F108B7">
        <w:rPr>
          <w:rFonts w:ascii="Century Gothic" w:hAnsi="Century Gothic"/>
        </w:rPr>
        <w:t xml:space="preserve">según el artículo 119 y 120 del Reglamento a la Ley General de Contratación Pública. </w:t>
      </w:r>
      <w:r w:rsidRPr="00F108B7">
        <w:rPr>
          <w:rFonts w:ascii="Century Gothic" w:hAnsi="Century Gothic"/>
          <w:b/>
        </w:rPr>
        <w:t xml:space="preserve"> </w:t>
      </w:r>
    </w:p>
    <w:p w14:paraId="4BE53AC0"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t>Todo contratista debe cumplir estrictamente con las obligaciones laborales y de seguridad social, así como con lo establecido en el Decreto de Salarios Mínimos, teniéndose su inobservancia como causal de incumplimiento contractual, pudiendo resolverse el contrato sin responsabilidad administrativa.</w:t>
      </w:r>
    </w:p>
    <w:p w14:paraId="340BA84D"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t xml:space="preserve">El oferente, estará obligado a describir de forma completa a partir del </w:t>
      </w:r>
      <w:r w:rsidRPr="00F108B7">
        <w:rPr>
          <w:rFonts w:ascii="Century Gothic" w:eastAsia="SimSun" w:hAnsi="Century Gothic" w:cs="Arial"/>
          <w:b/>
          <w:lang w:val="es-ES" w:eastAsia="es-ES"/>
        </w:rPr>
        <w:t>pliego de condiciones</w:t>
      </w:r>
      <w:r w:rsidRPr="00F108B7">
        <w:rPr>
          <w:rFonts w:ascii="Century Gothic" w:eastAsia="SimSun" w:hAnsi="Century Gothic" w:cs="Arial"/>
          <w:lang w:val="es-ES" w:eastAsia="es-ES"/>
        </w:rPr>
        <w:t xml:space="preserve">, las características del objeto, bien o servicio que cotiza, sin necesidad de reiterar la aceptación de las cláusulas invariables o condiciones obligatorias, cuyo cumplimiento se presume, así mismo; la oferta deberá redactarse en idioma español. La información técnica o complementaria y los manuales de uso expedidos por el fabricante deberán presentarse en idioma español, salvo que en el pliego de condiciones se permitan otros idiomas con la traducción debidamente </w:t>
      </w:r>
      <w:proofErr w:type="spellStart"/>
      <w:r w:rsidRPr="00F108B7">
        <w:rPr>
          <w:rFonts w:ascii="Century Gothic" w:eastAsia="SimSun" w:hAnsi="Century Gothic" w:cs="Arial"/>
          <w:lang w:val="es-ES" w:eastAsia="es-ES"/>
        </w:rPr>
        <w:t>consularizada</w:t>
      </w:r>
      <w:proofErr w:type="spellEnd"/>
      <w:r w:rsidRPr="00F108B7">
        <w:rPr>
          <w:rFonts w:ascii="Century Gothic" w:eastAsia="SimSun" w:hAnsi="Century Gothic" w:cs="Arial"/>
          <w:lang w:val="es-ES" w:eastAsia="es-ES"/>
        </w:rPr>
        <w:t xml:space="preserve"> o se acepte una traducción libre de su texto </w:t>
      </w:r>
      <w:r w:rsidRPr="00F108B7">
        <w:rPr>
          <w:rFonts w:ascii="Century Gothic" w:eastAsia="SimSun" w:hAnsi="Century Gothic" w:cs="Arial"/>
          <w:b/>
          <w:lang w:val="es-ES" w:eastAsia="es-ES"/>
        </w:rPr>
        <w:t xml:space="preserve">(artículos 91 y 118 del Reglamento a la Ley General de Contratación </w:t>
      </w:r>
      <w:r w:rsidRPr="00F108B7">
        <w:rPr>
          <w:rFonts w:ascii="Century Gothic" w:eastAsia="SimSun" w:hAnsi="Century Gothic" w:cs="Arial"/>
          <w:b/>
          <w:lang w:val="es-ES" w:eastAsia="es-ES"/>
        </w:rPr>
        <w:lastRenderedPageBreak/>
        <w:t>Pública</w:t>
      </w:r>
      <w:r w:rsidRPr="00F108B7">
        <w:rPr>
          <w:rFonts w:ascii="Century Gothic" w:eastAsia="SimSun" w:hAnsi="Century Gothic" w:cs="Arial"/>
          <w:lang w:val="es-ES" w:eastAsia="es-ES"/>
        </w:rPr>
        <w:t>).</w:t>
      </w:r>
    </w:p>
    <w:p w14:paraId="3E444F90"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t>El documento adjunto al pliego de condiciones denominado “Decisión inicial y Solicitud de Pedido” detalla en cada línea las especificaciones o requerimientos técnicos del objeto a contratar por línea.</w:t>
      </w:r>
    </w:p>
    <w:p w14:paraId="7A9B2121" w14:textId="0D52B7CA" w:rsidR="00702B31" w:rsidRDefault="00F108B7" w:rsidP="00702B31">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t xml:space="preserve">No se tomarán en cuenta ofertas alternativas u optativas para cada línea de esta contratación, solo se tomará en cuenta una oferta base </w:t>
      </w:r>
      <w:r w:rsidRPr="00F108B7">
        <w:rPr>
          <w:rFonts w:ascii="Century Gothic" w:eastAsia="SimSun" w:hAnsi="Century Gothic" w:cs="Arial"/>
          <w:b/>
          <w:lang w:val="es-ES" w:eastAsia="es-ES"/>
        </w:rPr>
        <w:t xml:space="preserve">(artículo 125 </w:t>
      </w:r>
      <w:r w:rsidR="00D64093">
        <w:rPr>
          <w:rFonts w:ascii="Century Gothic" w:eastAsia="SimSun" w:hAnsi="Century Gothic" w:cs="Arial"/>
          <w:b/>
          <w:lang w:val="es-ES" w:eastAsia="es-ES"/>
        </w:rPr>
        <w:t xml:space="preserve">del </w:t>
      </w:r>
      <w:r w:rsidRPr="00F108B7">
        <w:rPr>
          <w:rFonts w:ascii="Century Gothic" w:eastAsia="SimSun" w:hAnsi="Century Gothic" w:cs="Arial"/>
          <w:b/>
          <w:lang w:val="es-ES" w:eastAsia="es-ES"/>
        </w:rPr>
        <w:t>Reglamento</w:t>
      </w:r>
      <w:r w:rsidR="00D64093">
        <w:rPr>
          <w:rFonts w:ascii="Century Gothic" w:eastAsia="SimSun" w:hAnsi="Century Gothic" w:cs="Arial"/>
          <w:b/>
          <w:lang w:val="es-ES" w:eastAsia="es-ES"/>
        </w:rPr>
        <w:t xml:space="preserve"> a la Ley</w:t>
      </w:r>
      <w:r w:rsidRPr="00F108B7">
        <w:rPr>
          <w:rFonts w:ascii="Century Gothic" w:eastAsia="SimSun" w:hAnsi="Century Gothic" w:cs="Arial"/>
          <w:b/>
          <w:lang w:val="es-ES" w:eastAsia="es-ES"/>
        </w:rPr>
        <w:t xml:space="preserve"> General de Contratación Pública).</w:t>
      </w:r>
      <w:r w:rsidRPr="00F108B7">
        <w:rPr>
          <w:rFonts w:ascii="Century Gothic" w:eastAsia="SimSun" w:hAnsi="Century Gothic" w:cs="Arial"/>
          <w:lang w:val="es-ES" w:eastAsia="es-ES"/>
        </w:rPr>
        <w:t xml:space="preserve"> En caso de que un oferente presente más de una oferta base, se tomará en cuenta solamente la última oferta ingresada al Sistema Digital Unificado antes de la hora programada para el acto de apertura de ofertas.</w:t>
      </w:r>
    </w:p>
    <w:p w14:paraId="0675BB6F" w14:textId="77777777" w:rsidR="004A538D" w:rsidRDefault="00702B31" w:rsidP="004A538D">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sz w:val="18"/>
          <w:szCs w:val="18"/>
          <w:lang w:val="es-ES" w:eastAsia="es-ES"/>
        </w:rPr>
      </w:pPr>
      <w:r w:rsidRPr="003E4BFF">
        <w:rPr>
          <w:rFonts w:ascii="Century Gothic" w:hAnsi="Century Gothic" w:cs="*Courier New-6712-Identity-H"/>
          <w:color w:val="0A0A0A"/>
          <w:lang w:val="es-ES"/>
          <w14:ligatures w14:val="standardContextual"/>
        </w:rPr>
        <w:t>El</w:t>
      </w:r>
      <w:r w:rsidR="003E4BFF" w:rsidRPr="003E4BFF">
        <w:rPr>
          <w:rFonts w:ascii="Century Gothic" w:hAnsi="Century Gothic" w:cs="*Courier New-6712-Identity-H"/>
          <w:color w:val="0A0A0A"/>
          <w:lang w:val="es-ES"/>
          <w14:ligatures w14:val="standardContextual"/>
        </w:rPr>
        <w:t xml:space="preserve"> oferente en su propuesta deberá cotizar en moneda  nacional, según las disposiciones establecidas en el artículo 1 de Directriz No.044-H "Directriz de uso de la moneda nacional en las contrataciones públicas, dirigida al sector público", publicado en el Diario Oficial La Gaceta No.167 Alcance No.156 de fecha 10 de setiembre del 2024 </w:t>
      </w:r>
      <w:r w:rsidR="003E4BFF" w:rsidRPr="003E4BFF">
        <w:rPr>
          <w:rFonts w:ascii="Century Gothic" w:hAnsi="Century Gothic" w:cs="*Courier New-6712-Identity-H"/>
          <w:i/>
          <w:iCs/>
          <w:color w:val="0A0A0A"/>
          <w:sz w:val="16"/>
          <w:szCs w:val="16"/>
          <w:lang w:val="es-ES"/>
          <w14:ligatures w14:val="standardContextual"/>
        </w:rPr>
        <w:t>“…Artículo l º -Las entidades y órganos del Poder Ejecutivo, a partir de la publicación de la presente Directriz, deberán efectuar todas sus contrataciones de bienes y servicios en moneda nacional, estableciendo el requisito desde el pliego de condiciones de las contrataciones públicas, siempre y cuando las circunstancias del mercado lo ameriten y ello no cause un perjuicio a la satisfacción del interés público, lo cual deberá quedar acreditado dentro del expediente de la contratación...”</w:t>
      </w:r>
    </w:p>
    <w:p w14:paraId="744380EC" w14:textId="0DDA3025" w:rsidR="004A538D" w:rsidRPr="004A538D" w:rsidRDefault="004A538D" w:rsidP="004A538D">
      <w:pPr>
        <w:widowControl w:val="0"/>
        <w:tabs>
          <w:tab w:val="left" w:pos="463"/>
        </w:tabs>
        <w:autoSpaceDE w:val="0"/>
        <w:autoSpaceDN w:val="0"/>
        <w:spacing w:before="182" w:after="0" w:line="240" w:lineRule="auto"/>
        <w:ind w:left="426"/>
        <w:jc w:val="both"/>
        <w:rPr>
          <w:rFonts w:ascii="Century Gothic" w:eastAsia="SimSun" w:hAnsi="Century Gothic" w:cs="Arial"/>
          <w:sz w:val="18"/>
          <w:szCs w:val="18"/>
          <w:lang w:val="es-ES" w:eastAsia="es-ES"/>
        </w:rPr>
      </w:pPr>
      <w:r w:rsidRPr="004A538D">
        <w:rPr>
          <w:rFonts w:ascii="Century Gothic" w:eastAsia="SimSun" w:hAnsi="Century Gothic" w:cs="Arial"/>
          <w:b/>
          <w:bCs/>
          <w:sz w:val="18"/>
          <w:szCs w:val="18"/>
          <w:lang w:eastAsia="es-ES"/>
        </w:rPr>
        <w:t xml:space="preserve">Se advierte que, en caso de presentarse una oferta en moneda distinta del colón costarricense, esta será convertida para efectos comparativos al colón, en los términos dispuestos por el artículo 41 de la Ley General de Contratación Pública, y de llegar a ser favorecido ese oferente con una adjudicación, </w:t>
      </w:r>
      <w:r w:rsidRPr="004A538D">
        <w:rPr>
          <w:rFonts w:ascii="Century Gothic" w:eastAsia="SimSun" w:hAnsi="Century Gothic" w:cs="Arial"/>
          <w:b/>
          <w:bCs/>
          <w:sz w:val="18"/>
          <w:szCs w:val="18"/>
          <w:u w:val="single"/>
          <w:lang w:eastAsia="es-ES"/>
        </w:rPr>
        <w:t>el contrato será pactado en colones costarricenses.</w:t>
      </w:r>
    </w:p>
    <w:p w14:paraId="57A3D268" w14:textId="29017303"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t xml:space="preserve">Los precios ofertados en colones se deberán presentar solamente con </w:t>
      </w:r>
      <w:r w:rsidRPr="00F108B7">
        <w:rPr>
          <w:rFonts w:ascii="Century Gothic" w:eastAsia="SimSun" w:hAnsi="Century Gothic" w:cs="Arial"/>
          <w:u w:val="single"/>
          <w:lang w:val="es-ES" w:eastAsia="es-ES"/>
        </w:rPr>
        <w:t>dos decimales</w:t>
      </w:r>
      <w:r w:rsidRPr="00F108B7">
        <w:rPr>
          <w:rFonts w:ascii="Century Gothic" w:eastAsia="SimSun" w:hAnsi="Century Gothic" w:cs="Arial"/>
          <w:lang w:val="es-ES" w:eastAsia="es-ES"/>
        </w:rPr>
        <w:t xml:space="preserve">. De conformidad con Directriz DGABCA-0015-2017 suscrita por la Dirección General de Administración de Bienes y Contratación Administrativa y la Circular CCAF-049-2020 de la Comisión de Coordinación de la Administración Financiera (CCAF) del Ministerio de Hacienda. </w:t>
      </w:r>
    </w:p>
    <w:p w14:paraId="42CBBA38" w14:textId="6B625C26"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t>En caso de que el oferente utilice la figura de subcontratación dentro de los servicios que oferta, deberá adjuntar la información solicitada de acuerdo con el artículo 49 de la Ley General de Contratación Pública y artículo 133 del Reglamento a la Ley General de Contratación Pública. Tanto el oferente como la (s) empresa</w:t>
      </w:r>
      <w:r w:rsidR="00D64093">
        <w:rPr>
          <w:rFonts w:ascii="Century Gothic" w:eastAsia="SimSun" w:hAnsi="Century Gothic" w:cs="Arial"/>
          <w:lang w:val="es-ES" w:eastAsia="es-ES"/>
        </w:rPr>
        <w:t xml:space="preserve"> (s)</w:t>
      </w:r>
      <w:r w:rsidRPr="00F108B7">
        <w:rPr>
          <w:rFonts w:ascii="Century Gothic" w:eastAsia="SimSun" w:hAnsi="Century Gothic" w:cs="Arial"/>
          <w:lang w:val="es-ES" w:eastAsia="es-ES"/>
        </w:rPr>
        <w:t xml:space="preserve"> o persona</w:t>
      </w:r>
      <w:r w:rsidR="00D64093">
        <w:rPr>
          <w:rFonts w:ascii="Century Gothic" w:eastAsia="SimSun" w:hAnsi="Century Gothic" w:cs="Arial"/>
          <w:lang w:val="es-ES" w:eastAsia="es-ES"/>
        </w:rPr>
        <w:t xml:space="preserve"> (s)</w:t>
      </w:r>
      <w:r w:rsidRPr="00F108B7">
        <w:rPr>
          <w:rFonts w:ascii="Century Gothic" w:eastAsia="SimSun" w:hAnsi="Century Gothic" w:cs="Arial"/>
          <w:lang w:val="es-ES" w:eastAsia="es-ES"/>
        </w:rPr>
        <w:t xml:space="preserve"> física</w:t>
      </w:r>
      <w:r w:rsidR="00D64093">
        <w:rPr>
          <w:rFonts w:ascii="Century Gothic" w:eastAsia="SimSun" w:hAnsi="Century Gothic" w:cs="Arial"/>
          <w:lang w:val="es-ES" w:eastAsia="es-ES"/>
        </w:rPr>
        <w:t xml:space="preserve"> (s)</w:t>
      </w:r>
      <w:r w:rsidRPr="00F108B7">
        <w:rPr>
          <w:rFonts w:ascii="Century Gothic" w:eastAsia="SimSun" w:hAnsi="Century Gothic" w:cs="Arial"/>
          <w:lang w:val="es-ES" w:eastAsia="es-ES"/>
        </w:rPr>
        <w:t xml:space="preserve"> subcontratada</w:t>
      </w:r>
      <w:r w:rsidR="00D64093">
        <w:rPr>
          <w:rFonts w:ascii="Century Gothic" w:eastAsia="SimSun" w:hAnsi="Century Gothic" w:cs="Arial"/>
          <w:lang w:val="es-ES" w:eastAsia="es-ES"/>
        </w:rPr>
        <w:t xml:space="preserve"> (s)</w:t>
      </w:r>
      <w:r w:rsidRPr="00F108B7">
        <w:rPr>
          <w:rFonts w:ascii="Century Gothic" w:eastAsia="SimSun" w:hAnsi="Century Gothic" w:cs="Arial"/>
          <w:lang w:val="es-ES" w:eastAsia="es-ES"/>
        </w:rPr>
        <w:t>, deben estar al día con las obligaciones de pago ante la CCSS de conformidad con el artículo No. 31 de la Ley de Protección al Trabajador y el artículo No. 74 reformado de la Ley Orgánica de la Caja Costarricense de</w:t>
      </w:r>
      <w:r w:rsidR="00D64093">
        <w:rPr>
          <w:rFonts w:ascii="Century Gothic" w:eastAsia="SimSun" w:hAnsi="Century Gothic" w:cs="Arial"/>
          <w:lang w:val="es-ES" w:eastAsia="es-ES"/>
        </w:rPr>
        <w:t xml:space="preserve"> </w:t>
      </w:r>
      <w:r w:rsidRPr="00F108B7">
        <w:rPr>
          <w:rFonts w:ascii="Century Gothic" w:eastAsia="SimSun" w:hAnsi="Century Gothic" w:cs="Arial"/>
          <w:lang w:val="es-ES" w:eastAsia="es-ES"/>
        </w:rPr>
        <w:t xml:space="preserve">Seguro Social, así como con FODESAF de conformidad con el artículo 22 de la Ley de Desarrollo Social y Asignaciones Familiares, reformada por medio dela Ley </w:t>
      </w:r>
      <w:proofErr w:type="spellStart"/>
      <w:r w:rsidRPr="00F108B7">
        <w:rPr>
          <w:rFonts w:ascii="Century Gothic" w:eastAsia="SimSun" w:hAnsi="Century Gothic" w:cs="Arial"/>
          <w:lang w:val="es-ES" w:eastAsia="es-ES"/>
        </w:rPr>
        <w:t>Nº</w:t>
      </w:r>
      <w:proofErr w:type="spellEnd"/>
      <w:r w:rsidRPr="00F108B7">
        <w:rPr>
          <w:rFonts w:ascii="Century Gothic" w:eastAsia="SimSun" w:hAnsi="Century Gothic" w:cs="Arial"/>
          <w:lang w:val="es-ES" w:eastAsia="es-ES"/>
        </w:rPr>
        <w:t xml:space="preserve"> 8783 del 13 de octubre del 2009, en su inciso e) y al día en el pago de las obligaciones Tributarias. (Artículo 14 inciso f y g, de la Ley General de Contratación Pública.) </w:t>
      </w:r>
    </w:p>
    <w:p w14:paraId="1CB3D967"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570061">
        <w:rPr>
          <w:rFonts w:ascii="Century Gothic" w:eastAsia="SimSun" w:hAnsi="Century Gothic" w:cs="Arial"/>
          <w:b/>
          <w:lang w:val="es-ES" w:eastAsia="es-ES"/>
        </w:rPr>
        <w:t>IMPUESTOS</w:t>
      </w:r>
      <w:r w:rsidRPr="00F108B7">
        <w:rPr>
          <w:rFonts w:ascii="Century Gothic" w:eastAsia="SimSun" w:hAnsi="Century Gothic" w:cs="Arial"/>
          <w:lang w:val="es-ES" w:eastAsia="es-ES"/>
        </w:rPr>
        <w:t xml:space="preserve">: En virtud de la </w:t>
      </w:r>
      <w:proofErr w:type="gramStart"/>
      <w:r w:rsidRPr="00F108B7">
        <w:rPr>
          <w:rFonts w:ascii="Century Gothic" w:eastAsia="SimSun" w:hAnsi="Century Gothic" w:cs="Arial"/>
          <w:lang w:val="es-ES" w:eastAsia="es-ES"/>
        </w:rPr>
        <w:t>entrada en vigencia</w:t>
      </w:r>
      <w:proofErr w:type="gramEnd"/>
      <w:r w:rsidRPr="00F108B7">
        <w:rPr>
          <w:rFonts w:ascii="Century Gothic" w:eastAsia="SimSun" w:hAnsi="Century Gothic" w:cs="Arial"/>
          <w:lang w:val="es-ES" w:eastAsia="es-ES"/>
        </w:rPr>
        <w:t xml:space="preserve"> de la Ley </w:t>
      </w:r>
      <w:proofErr w:type="spellStart"/>
      <w:r w:rsidRPr="00F108B7">
        <w:rPr>
          <w:rFonts w:ascii="Century Gothic" w:eastAsia="SimSun" w:hAnsi="Century Gothic" w:cs="Arial"/>
          <w:lang w:val="es-ES" w:eastAsia="es-ES"/>
        </w:rPr>
        <w:t>N°</w:t>
      </w:r>
      <w:proofErr w:type="spellEnd"/>
      <w:r w:rsidRPr="00F108B7">
        <w:rPr>
          <w:rFonts w:ascii="Century Gothic" w:eastAsia="SimSun" w:hAnsi="Century Gothic" w:cs="Arial"/>
          <w:lang w:val="es-ES" w:eastAsia="es-ES"/>
        </w:rPr>
        <w:t xml:space="preserve"> 9635</w:t>
      </w:r>
      <w:r w:rsidRPr="00F108B7">
        <w:rPr>
          <w:rFonts w:ascii="Century Gothic" w:eastAsia="SimSun" w:hAnsi="Century Gothic" w:cs="Arial"/>
          <w:u w:val="single"/>
          <w:lang w:val="es-ES" w:eastAsia="es-ES"/>
        </w:rPr>
        <w:t xml:space="preserve"> </w:t>
      </w:r>
      <w:r w:rsidRPr="00F108B7">
        <w:rPr>
          <w:rFonts w:ascii="Century Gothic" w:eastAsia="SimSun" w:hAnsi="Century Gothic" w:cs="Arial"/>
          <w:b/>
          <w:u w:val="single"/>
          <w:lang w:val="es-ES" w:eastAsia="es-ES"/>
        </w:rPr>
        <w:t>FORTALECIMIENTO DE LAS FINANZAS PÚBLICAS</w:t>
      </w:r>
      <w:r w:rsidRPr="00F108B7">
        <w:rPr>
          <w:rFonts w:ascii="Century Gothic" w:eastAsia="SimSun" w:hAnsi="Century Gothic" w:cs="Arial"/>
          <w:b/>
          <w:lang w:val="es-ES" w:eastAsia="es-ES"/>
        </w:rPr>
        <w:t xml:space="preserve"> </w:t>
      </w:r>
      <w:r w:rsidRPr="00F108B7">
        <w:rPr>
          <w:rFonts w:ascii="Century Gothic" w:eastAsia="SimSun" w:hAnsi="Century Gothic" w:cs="Arial"/>
          <w:lang w:val="es-ES" w:eastAsia="es-ES"/>
        </w:rPr>
        <w:t xml:space="preserve">se reforma, la Ley </w:t>
      </w:r>
      <w:proofErr w:type="spellStart"/>
      <w:r w:rsidRPr="00F108B7">
        <w:rPr>
          <w:rFonts w:ascii="Century Gothic" w:eastAsia="SimSun" w:hAnsi="Century Gothic" w:cs="Arial"/>
          <w:lang w:val="es-ES" w:eastAsia="es-ES"/>
        </w:rPr>
        <w:t>N.°</w:t>
      </w:r>
      <w:proofErr w:type="spellEnd"/>
      <w:r w:rsidRPr="00F108B7">
        <w:rPr>
          <w:rFonts w:ascii="Century Gothic" w:eastAsia="SimSun" w:hAnsi="Century Gothic" w:cs="Arial"/>
          <w:lang w:val="es-ES" w:eastAsia="es-ES"/>
        </w:rPr>
        <w:t xml:space="preserve"> 6826, Ley de Impuesto General sobre las Ventas, del 8 de noviembre de 1982 y pasa</w:t>
      </w:r>
      <w:r w:rsidRPr="00F108B7">
        <w:rPr>
          <w:rFonts w:ascii="Century Gothic" w:eastAsia="SimSun" w:hAnsi="Century Gothic" w:cs="Arial"/>
          <w:spacing w:val="-7"/>
          <w:lang w:val="es-ES" w:eastAsia="es-ES"/>
        </w:rPr>
        <w:t xml:space="preserve"> </w:t>
      </w:r>
      <w:r w:rsidRPr="00F108B7">
        <w:rPr>
          <w:rFonts w:ascii="Century Gothic" w:eastAsia="SimSun" w:hAnsi="Century Gothic" w:cs="Arial"/>
          <w:lang w:val="es-ES" w:eastAsia="es-ES"/>
        </w:rPr>
        <w:t>a</w:t>
      </w:r>
      <w:r w:rsidRPr="00F108B7">
        <w:rPr>
          <w:rFonts w:ascii="Century Gothic" w:eastAsia="SimSun" w:hAnsi="Century Gothic" w:cs="Arial"/>
          <w:spacing w:val="-7"/>
          <w:lang w:val="es-ES" w:eastAsia="es-ES"/>
        </w:rPr>
        <w:t xml:space="preserve"> </w:t>
      </w:r>
      <w:r w:rsidRPr="00F108B7">
        <w:rPr>
          <w:rFonts w:ascii="Century Gothic" w:eastAsia="SimSun" w:hAnsi="Century Gothic" w:cs="Arial"/>
          <w:lang w:val="es-ES" w:eastAsia="es-ES"/>
        </w:rPr>
        <w:t>llamarse</w:t>
      </w:r>
      <w:r w:rsidRPr="00F108B7">
        <w:rPr>
          <w:rFonts w:ascii="Century Gothic" w:eastAsia="SimSun" w:hAnsi="Century Gothic" w:cs="Arial"/>
          <w:spacing w:val="-5"/>
          <w:lang w:val="es-ES" w:eastAsia="es-ES"/>
        </w:rPr>
        <w:t xml:space="preserve"> </w:t>
      </w:r>
      <w:r w:rsidRPr="00F108B7">
        <w:rPr>
          <w:rFonts w:ascii="Century Gothic" w:eastAsia="SimSun" w:hAnsi="Century Gothic" w:cs="Arial"/>
          <w:b/>
          <w:u w:val="single"/>
          <w:lang w:val="es-ES" w:eastAsia="es-ES"/>
        </w:rPr>
        <w:t>LEY</w:t>
      </w:r>
      <w:r w:rsidRPr="00F108B7">
        <w:rPr>
          <w:rFonts w:ascii="Century Gothic" w:eastAsia="SimSun" w:hAnsi="Century Gothic" w:cs="Arial"/>
          <w:b/>
          <w:spacing w:val="-5"/>
          <w:u w:val="single"/>
          <w:lang w:val="es-ES" w:eastAsia="es-ES"/>
        </w:rPr>
        <w:t xml:space="preserve"> </w:t>
      </w:r>
      <w:r w:rsidRPr="00F108B7">
        <w:rPr>
          <w:rFonts w:ascii="Century Gothic" w:eastAsia="SimSun" w:hAnsi="Century Gothic" w:cs="Arial"/>
          <w:b/>
          <w:u w:val="single"/>
          <w:lang w:val="es-ES" w:eastAsia="es-ES"/>
        </w:rPr>
        <w:t>DEL</w:t>
      </w:r>
      <w:r w:rsidRPr="00F108B7">
        <w:rPr>
          <w:rFonts w:ascii="Century Gothic" w:eastAsia="SimSun" w:hAnsi="Century Gothic" w:cs="Arial"/>
          <w:b/>
          <w:spacing w:val="-7"/>
          <w:u w:val="single"/>
          <w:lang w:val="es-ES" w:eastAsia="es-ES"/>
        </w:rPr>
        <w:t xml:space="preserve"> </w:t>
      </w:r>
      <w:r w:rsidRPr="00F108B7">
        <w:rPr>
          <w:rFonts w:ascii="Century Gothic" w:eastAsia="SimSun" w:hAnsi="Century Gothic" w:cs="Arial"/>
          <w:b/>
          <w:u w:val="single"/>
          <w:lang w:val="es-ES" w:eastAsia="es-ES"/>
        </w:rPr>
        <w:t>IMPUESTO</w:t>
      </w:r>
      <w:r w:rsidRPr="00F108B7">
        <w:rPr>
          <w:rFonts w:ascii="Century Gothic" w:eastAsia="SimSun" w:hAnsi="Century Gothic" w:cs="Arial"/>
          <w:b/>
          <w:spacing w:val="-6"/>
          <w:u w:val="single"/>
          <w:lang w:val="es-ES" w:eastAsia="es-ES"/>
        </w:rPr>
        <w:t xml:space="preserve"> </w:t>
      </w:r>
      <w:r w:rsidRPr="00F108B7">
        <w:rPr>
          <w:rFonts w:ascii="Century Gothic" w:eastAsia="SimSun" w:hAnsi="Century Gothic" w:cs="Arial"/>
          <w:b/>
          <w:u w:val="single"/>
          <w:lang w:val="es-ES" w:eastAsia="es-ES"/>
        </w:rPr>
        <w:t>AL</w:t>
      </w:r>
      <w:r w:rsidRPr="00F108B7">
        <w:rPr>
          <w:rFonts w:ascii="Century Gothic" w:eastAsia="SimSun" w:hAnsi="Century Gothic" w:cs="Arial"/>
          <w:b/>
          <w:spacing w:val="-6"/>
          <w:u w:val="single"/>
          <w:lang w:val="es-ES" w:eastAsia="es-ES"/>
        </w:rPr>
        <w:t xml:space="preserve"> </w:t>
      </w:r>
      <w:r w:rsidRPr="00F108B7">
        <w:rPr>
          <w:rFonts w:ascii="Century Gothic" w:eastAsia="SimSun" w:hAnsi="Century Gothic" w:cs="Arial"/>
          <w:b/>
          <w:u w:val="single"/>
          <w:lang w:val="es-ES" w:eastAsia="es-ES"/>
        </w:rPr>
        <w:t>VALOR</w:t>
      </w:r>
      <w:r w:rsidRPr="00F108B7">
        <w:rPr>
          <w:rFonts w:ascii="Century Gothic" w:eastAsia="SimSun" w:hAnsi="Century Gothic" w:cs="Arial"/>
          <w:b/>
          <w:spacing w:val="-9"/>
          <w:u w:val="single"/>
          <w:lang w:val="es-ES" w:eastAsia="es-ES"/>
        </w:rPr>
        <w:t xml:space="preserve"> </w:t>
      </w:r>
      <w:r w:rsidRPr="00F108B7">
        <w:rPr>
          <w:rFonts w:ascii="Century Gothic" w:eastAsia="SimSun" w:hAnsi="Century Gothic" w:cs="Arial"/>
          <w:b/>
          <w:u w:val="single"/>
          <w:lang w:val="es-ES" w:eastAsia="es-ES"/>
        </w:rPr>
        <w:t>AGREGADO</w:t>
      </w:r>
      <w:r w:rsidRPr="00F108B7">
        <w:rPr>
          <w:rFonts w:ascii="Century Gothic" w:eastAsia="SimSun" w:hAnsi="Century Gothic" w:cs="Arial"/>
          <w:b/>
          <w:spacing w:val="-5"/>
          <w:u w:val="single"/>
          <w:lang w:val="es-ES" w:eastAsia="es-ES"/>
        </w:rPr>
        <w:t xml:space="preserve"> </w:t>
      </w:r>
      <w:r w:rsidRPr="00F108B7">
        <w:rPr>
          <w:rFonts w:ascii="Century Gothic" w:eastAsia="SimSun" w:hAnsi="Century Gothic" w:cs="Arial"/>
          <w:b/>
          <w:u w:val="single"/>
          <w:lang w:val="es-ES" w:eastAsia="es-ES"/>
        </w:rPr>
        <w:t>(IVA),</w:t>
      </w:r>
      <w:r w:rsidRPr="00F108B7">
        <w:rPr>
          <w:rFonts w:ascii="Century Gothic" w:eastAsia="SimSun" w:hAnsi="Century Gothic" w:cs="Arial"/>
          <w:b/>
          <w:spacing w:val="-6"/>
          <w:lang w:val="es-ES" w:eastAsia="es-ES"/>
        </w:rPr>
        <w:t xml:space="preserve"> </w:t>
      </w:r>
      <w:r w:rsidRPr="00F108B7">
        <w:rPr>
          <w:rFonts w:ascii="Century Gothic" w:eastAsia="SimSun" w:hAnsi="Century Gothic" w:cs="Arial"/>
          <w:lang w:val="es-ES" w:eastAsia="es-ES"/>
        </w:rPr>
        <w:t>por</w:t>
      </w:r>
      <w:r w:rsidRPr="00F108B7">
        <w:rPr>
          <w:rFonts w:ascii="Century Gothic" w:eastAsia="SimSun" w:hAnsi="Century Gothic" w:cs="Arial"/>
          <w:spacing w:val="-7"/>
          <w:lang w:val="es-ES" w:eastAsia="es-ES"/>
        </w:rPr>
        <w:t xml:space="preserve"> </w:t>
      </w:r>
      <w:r w:rsidRPr="00F108B7">
        <w:rPr>
          <w:rFonts w:ascii="Century Gothic" w:eastAsia="SimSun" w:hAnsi="Century Gothic" w:cs="Arial"/>
          <w:lang w:val="es-ES" w:eastAsia="es-ES"/>
        </w:rPr>
        <w:t>lo</w:t>
      </w:r>
      <w:r w:rsidRPr="00F108B7">
        <w:rPr>
          <w:rFonts w:ascii="Century Gothic" w:eastAsia="SimSun" w:hAnsi="Century Gothic" w:cs="Arial"/>
          <w:spacing w:val="-7"/>
          <w:lang w:val="es-ES" w:eastAsia="es-ES"/>
        </w:rPr>
        <w:t xml:space="preserve"> </w:t>
      </w:r>
      <w:r w:rsidRPr="00F108B7">
        <w:rPr>
          <w:rFonts w:ascii="Century Gothic" w:eastAsia="SimSun" w:hAnsi="Century Gothic" w:cs="Arial"/>
          <w:lang w:val="es-ES" w:eastAsia="es-ES"/>
        </w:rPr>
        <w:t>que</w:t>
      </w:r>
      <w:r w:rsidRPr="00F108B7">
        <w:rPr>
          <w:rFonts w:ascii="Century Gothic" w:eastAsia="SimSun" w:hAnsi="Century Gothic" w:cs="Arial"/>
          <w:color w:val="FF0000"/>
          <w:spacing w:val="-5"/>
          <w:lang w:val="es-ES" w:eastAsia="es-ES"/>
        </w:rPr>
        <w:t xml:space="preserve"> </w:t>
      </w:r>
      <w:r w:rsidRPr="00570061">
        <w:rPr>
          <w:rFonts w:ascii="Century Gothic" w:eastAsia="SimSun" w:hAnsi="Century Gothic" w:cs="Arial"/>
          <w:b/>
          <w:u w:color="FF0000"/>
          <w:lang w:val="es-ES" w:eastAsia="es-ES"/>
        </w:rPr>
        <w:t>todos</w:t>
      </w:r>
      <w:r w:rsidRPr="00570061">
        <w:rPr>
          <w:rFonts w:ascii="Century Gothic" w:eastAsia="SimSun" w:hAnsi="Century Gothic" w:cs="Arial"/>
          <w:b/>
          <w:spacing w:val="-6"/>
          <w:u w:color="FF0000"/>
          <w:lang w:val="es-ES" w:eastAsia="es-ES"/>
        </w:rPr>
        <w:t xml:space="preserve"> </w:t>
      </w:r>
      <w:r w:rsidRPr="00570061">
        <w:rPr>
          <w:rFonts w:ascii="Century Gothic" w:eastAsia="SimSun" w:hAnsi="Century Gothic" w:cs="Arial"/>
          <w:b/>
          <w:u w:color="FF0000"/>
          <w:lang w:val="es-ES" w:eastAsia="es-ES"/>
        </w:rPr>
        <w:t xml:space="preserve">los </w:t>
      </w:r>
      <w:r w:rsidRPr="00570061">
        <w:rPr>
          <w:rFonts w:ascii="Century Gothic" w:eastAsia="SimSun" w:hAnsi="Century Gothic" w:cs="Arial"/>
          <w:b/>
          <w:u w:color="FF0000"/>
          <w:lang w:val="es-ES" w:eastAsia="es-ES"/>
        </w:rPr>
        <w:lastRenderedPageBreak/>
        <w:t>oferentes deben incluir el rubro del IVA en sus ofertas</w:t>
      </w:r>
      <w:r w:rsidRPr="00F108B7">
        <w:rPr>
          <w:rFonts w:ascii="Century Gothic" w:eastAsia="SimSun" w:hAnsi="Century Gothic" w:cs="Arial"/>
          <w:lang w:val="es-ES" w:eastAsia="es-ES"/>
        </w:rPr>
        <w:t xml:space="preserve">. Es por ello </w:t>
      </w:r>
      <w:proofErr w:type="gramStart"/>
      <w:r w:rsidRPr="00F108B7">
        <w:rPr>
          <w:rFonts w:ascii="Century Gothic" w:eastAsia="SimSun" w:hAnsi="Century Gothic" w:cs="Arial"/>
          <w:lang w:val="es-ES" w:eastAsia="es-ES"/>
        </w:rPr>
        <w:t>que</w:t>
      </w:r>
      <w:proofErr w:type="gramEnd"/>
      <w:r w:rsidRPr="00F108B7">
        <w:rPr>
          <w:rFonts w:ascii="Century Gothic" w:eastAsia="SimSun" w:hAnsi="Century Gothic" w:cs="Arial"/>
          <w:lang w:val="es-ES" w:eastAsia="es-ES"/>
        </w:rPr>
        <w:t xml:space="preserve"> para efectos del monto cotizado deberá constar la inclusión del mismo, en el respectivo desglose del precio o estructura del precio en</w:t>
      </w:r>
      <w:r w:rsidRPr="00F108B7">
        <w:rPr>
          <w:rFonts w:ascii="Century Gothic" w:eastAsia="SimSun" w:hAnsi="Century Gothic" w:cs="Arial"/>
          <w:spacing w:val="-11"/>
          <w:lang w:val="es-ES" w:eastAsia="es-ES"/>
        </w:rPr>
        <w:t xml:space="preserve"> el </w:t>
      </w:r>
      <w:r w:rsidRPr="00F108B7">
        <w:rPr>
          <w:rFonts w:ascii="Century Gothic" w:eastAsia="SimSun" w:hAnsi="Century Gothic" w:cs="Arial"/>
          <w:lang w:val="es-ES" w:eastAsia="es-ES"/>
        </w:rPr>
        <w:t>Sistema Digital Unificado.</w:t>
      </w:r>
    </w:p>
    <w:p w14:paraId="3AA7FCD7" w14:textId="77777777" w:rsidR="00F108B7" w:rsidRPr="00F108B7" w:rsidRDefault="00F108B7" w:rsidP="00F108B7">
      <w:pPr>
        <w:spacing w:after="0" w:line="240" w:lineRule="auto"/>
        <w:rPr>
          <w:rFonts w:ascii="Century Gothic" w:eastAsia="SimSun" w:hAnsi="Century Gothic" w:cs="Arial"/>
          <w:b/>
          <w:u w:val="single"/>
          <w:lang w:val="es-ES" w:eastAsia="es-ES"/>
        </w:rPr>
      </w:pPr>
    </w:p>
    <w:p w14:paraId="599B9554" w14:textId="77777777" w:rsidR="00F108B7" w:rsidRPr="00F108B7" w:rsidRDefault="00F108B7" w:rsidP="00F108B7">
      <w:pPr>
        <w:spacing w:after="0" w:line="240" w:lineRule="auto"/>
        <w:ind w:left="819"/>
        <w:rPr>
          <w:rFonts w:ascii="Century Gothic" w:eastAsia="SimSun" w:hAnsi="Century Gothic" w:cs="Arial"/>
          <w:b/>
          <w:lang w:val="es-ES" w:eastAsia="es-ES"/>
        </w:rPr>
      </w:pPr>
      <w:r w:rsidRPr="00F108B7">
        <w:rPr>
          <w:rFonts w:ascii="Century Gothic" w:eastAsia="SimSun" w:hAnsi="Century Gothic" w:cs="Arial"/>
          <w:b/>
          <w:u w:val="single"/>
          <w:lang w:val="es-ES" w:eastAsia="es-ES"/>
        </w:rPr>
        <w:t>PRECIO Y ESQUEMA DE COTIZACIÓN:</w:t>
      </w:r>
    </w:p>
    <w:p w14:paraId="40BC8D75" w14:textId="77777777" w:rsidR="00F108B7" w:rsidRPr="00F108B7" w:rsidRDefault="00F108B7" w:rsidP="00F108B7">
      <w:pPr>
        <w:spacing w:before="5" w:after="120" w:line="240" w:lineRule="auto"/>
        <w:rPr>
          <w:rFonts w:ascii="Century Gothic" w:eastAsia="Times New Roman" w:hAnsi="Century Gothic" w:cs="Arial"/>
          <w:b/>
          <w:lang w:val="es-ES" w:eastAsia="es-ES_tradnl"/>
        </w:rPr>
      </w:pPr>
    </w:p>
    <w:p w14:paraId="1C8BA875" w14:textId="77777777" w:rsidR="00F108B7" w:rsidRPr="00F108B7" w:rsidRDefault="00F108B7" w:rsidP="00F108B7">
      <w:pPr>
        <w:spacing w:before="99" w:after="0" w:line="240" w:lineRule="auto"/>
        <w:ind w:left="357"/>
        <w:jc w:val="both"/>
        <w:rPr>
          <w:rFonts w:ascii="Century Gothic" w:eastAsia="SimSun" w:hAnsi="Century Gothic" w:cs="Arial"/>
          <w:lang w:val="es-ES" w:eastAsia="es-ES"/>
        </w:rPr>
      </w:pPr>
      <w:r w:rsidRPr="00F108B7">
        <w:rPr>
          <w:rFonts w:ascii="Century Gothic" w:eastAsia="SimSun" w:hAnsi="Century Gothic" w:cs="Arial"/>
          <w:b/>
          <w:lang w:val="es-ES" w:eastAsia="es-ES"/>
        </w:rPr>
        <w:t xml:space="preserve">Precio: </w:t>
      </w:r>
      <w:r w:rsidRPr="00F108B7">
        <w:rPr>
          <w:rFonts w:ascii="Century Gothic" w:eastAsia="SimSun" w:hAnsi="Century Gothic" w:cs="Arial"/>
          <w:lang w:val="es-ES" w:eastAsia="es-ES"/>
        </w:rPr>
        <w:t xml:space="preserve">El oferente </w:t>
      </w:r>
      <w:r w:rsidRPr="00F108B7">
        <w:rPr>
          <w:rFonts w:ascii="Century Gothic" w:eastAsia="SimSun" w:hAnsi="Century Gothic" w:cs="Arial"/>
          <w:b/>
          <w:lang w:val="es-ES" w:eastAsia="es-ES"/>
        </w:rPr>
        <w:t xml:space="preserve">deberá ingresar en el </w:t>
      </w:r>
      <w:r w:rsidRPr="00F108B7">
        <w:rPr>
          <w:rFonts w:ascii="Century Gothic" w:eastAsia="SimSun" w:hAnsi="Century Gothic" w:cs="Arial"/>
          <w:lang w:val="es-ES" w:eastAsia="es-ES"/>
        </w:rPr>
        <w:t>Sistema Digital Unificado</w:t>
      </w:r>
      <w:r w:rsidRPr="00F108B7">
        <w:rPr>
          <w:rFonts w:ascii="Century Gothic" w:eastAsia="SimSun" w:hAnsi="Century Gothic" w:cs="Arial"/>
          <w:b/>
          <w:lang w:val="es-ES" w:eastAsia="es-ES"/>
        </w:rPr>
        <w:t xml:space="preserve"> el precio total ofertado </w:t>
      </w:r>
      <w:r w:rsidRPr="00F108B7">
        <w:rPr>
          <w:rFonts w:ascii="Century Gothic" w:eastAsia="SimSun" w:hAnsi="Century Gothic" w:cs="Arial"/>
          <w:lang w:val="es-ES" w:eastAsia="es-ES"/>
        </w:rPr>
        <w:t>de las líneas del pliego de condiciones.</w:t>
      </w:r>
    </w:p>
    <w:p w14:paraId="34CA5A02" w14:textId="77777777" w:rsidR="00F108B7" w:rsidRPr="00F108B7" w:rsidRDefault="00F108B7" w:rsidP="00F108B7">
      <w:pPr>
        <w:spacing w:after="0" w:line="240" w:lineRule="auto"/>
        <w:ind w:left="357"/>
        <w:jc w:val="both"/>
        <w:rPr>
          <w:rFonts w:ascii="Century Gothic" w:eastAsia="SimSun" w:hAnsi="Century Gothic" w:cs="Arial"/>
          <w:b/>
          <w:u w:val="single"/>
          <w:lang w:val="es-ES" w:eastAsia="es-ES"/>
        </w:rPr>
      </w:pPr>
    </w:p>
    <w:p w14:paraId="51EBDFD5" w14:textId="77777777" w:rsidR="00F108B7" w:rsidRPr="00F108B7" w:rsidRDefault="00F108B7" w:rsidP="00F108B7">
      <w:pPr>
        <w:spacing w:after="0" w:line="240" w:lineRule="auto"/>
        <w:ind w:left="357"/>
        <w:jc w:val="both"/>
        <w:rPr>
          <w:rFonts w:ascii="Century Gothic" w:eastAsia="SimSun" w:hAnsi="Century Gothic" w:cs="Arial"/>
          <w:lang w:val="es-ES" w:eastAsia="es-ES"/>
        </w:rPr>
      </w:pPr>
      <w:r w:rsidRPr="00F108B7">
        <w:rPr>
          <w:rFonts w:ascii="Century Gothic" w:eastAsia="SimSun" w:hAnsi="Century Gothic" w:cs="Arial"/>
          <w:b/>
          <w:u w:val="single"/>
          <w:lang w:val="es-ES" w:eastAsia="es-ES"/>
        </w:rPr>
        <w:t>Deben incluir del rubro del IVA en su oferta,</w:t>
      </w:r>
      <w:r w:rsidRPr="00F108B7">
        <w:rPr>
          <w:rFonts w:ascii="Century Gothic" w:eastAsia="SimSun" w:hAnsi="Century Gothic" w:cs="Arial"/>
          <w:b/>
          <w:lang w:val="es-ES" w:eastAsia="es-ES"/>
        </w:rPr>
        <w:t xml:space="preserve"> </w:t>
      </w:r>
      <w:r w:rsidRPr="00F108B7">
        <w:rPr>
          <w:rFonts w:ascii="Century Gothic" w:eastAsia="SimSun" w:hAnsi="Century Gothic" w:cs="Arial"/>
          <w:lang w:val="es-ES" w:eastAsia="es-ES"/>
        </w:rPr>
        <w:t>por lo tanto, el oferente deberá considerar para efectos de su cotización a nivel del Sistema Digital Unificado indicar:</w:t>
      </w:r>
    </w:p>
    <w:p w14:paraId="60F6D7CD" w14:textId="77777777" w:rsidR="00F108B7" w:rsidRPr="00F108B7" w:rsidRDefault="00F108B7" w:rsidP="00F108B7">
      <w:pPr>
        <w:spacing w:after="0" w:line="240" w:lineRule="auto"/>
        <w:ind w:left="357"/>
        <w:jc w:val="both"/>
        <w:rPr>
          <w:rFonts w:ascii="Century Gothic" w:eastAsia="SimSun" w:hAnsi="Century Gothic" w:cs="Arial"/>
          <w:lang w:val="es-ES" w:eastAsia="es-ES"/>
        </w:rPr>
      </w:pPr>
    </w:p>
    <w:p w14:paraId="78C1C31D" w14:textId="77777777" w:rsidR="00F108B7" w:rsidRPr="00F108B7" w:rsidRDefault="00F108B7" w:rsidP="00F108B7">
      <w:pPr>
        <w:spacing w:after="0" w:line="240" w:lineRule="auto"/>
        <w:ind w:left="357"/>
        <w:jc w:val="both"/>
        <w:rPr>
          <w:rFonts w:ascii="Century Gothic" w:eastAsia="SimSun" w:hAnsi="Century Gothic" w:cs="Arial"/>
          <w:b/>
          <w:lang w:val="es-ES" w:eastAsia="es-ES"/>
        </w:rPr>
      </w:pPr>
      <w:r w:rsidRPr="00F108B7">
        <w:rPr>
          <w:rFonts w:ascii="Century Gothic" w:eastAsia="SimSun" w:hAnsi="Century Gothic" w:cs="Arial"/>
          <w:lang w:val="es-ES" w:eastAsia="es-ES"/>
        </w:rPr>
        <w:t xml:space="preserve">-El precio unitario sin impuestos. En la casilla </w:t>
      </w:r>
      <w:r w:rsidRPr="00F108B7">
        <w:rPr>
          <w:rFonts w:ascii="Century Gothic" w:eastAsia="SimSun" w:hAnsi="Century Gothic" w:cs="Arial"/>
          <w:b/>
          <w:lang w:val="es-ES" w:eastAsia="es-ES"/>
        </w:rPr>
        <w:t>“precio unitario sin impuestos”.</w:t>
      </w:r>
    </w:p>
    <w:p w14:paraId="3C67221A" w14:textId="77777777" w:rsidR="00F108B7" w:rsidRPr="00F108B7" w:rsidRDefault="00F108B7" w:rsidP="00F108B7">
      <w:pPr>
        <w:spacing w:before="2" w:after="0" w:line="240" w:lineRule="auto"/>
        <w:ind w:left="357"/>
        <w:jc w:val="both"/>
        <w:rPr>
          <w:rFonts w:ascii="Century Gothic" w:eastAsia="SimSun" w:hAnsi="Century Gothic" w:cs="Arial"/>
          <w:b/>
          <w:lang w:val="es-ES" w:eastAsia="es-ES"/>
        </w:rPr>
      </w:pPr>
      <w:r w:rsidRPr="00F108B7">
        <w:rPr>
          <w:rFonts w:ascii="Century Gothic" w:eastAsia="SimSun" w:hAnsi="Century Gothic" w:cs="Arial"/>
          <w:lang w:val="es-ES" w:eastAsia="es-ES"/>
        </w:rPr>
        <w:t xml:space="preserve">-El monto correspondiente al impuesto al valor agregado en la casilla correspondiente y con nombre </w:t>
      </w:r>
      <w:r w:rsidRPr="00F108B7">
        <w:rPr>
          <w:rFonts w:ascii="Century Gothic" w:eastAsia="SimSun" w:hAnsi="Century Gothic" w:cs="Arial"/>
          <w:b/>
          <w:lang w:val="es-ES" w:eastAsia="es-ES"/>
        </w:rPr>
        <w:t>“impuesto al valor agregado”.</w:t>
      </w:r>
    </w:p>
    <w:p w14:paraId="5B940EF1" w14:textId="77777777" w:rsidR="00F108B7" w:rsidRPr="00F108B7" w:rsidRDefault="00F108B7" w:rsidP="00F108B7">
      <w:pPr>
        <w:spacing w:after="0" w:line="240" w:lineRule="auto"/>
        <w:ind w:left="357"/>
        <w:jc w:val="both"/>
        <w:rPr>
          <w:rFonts w:ascii="Century Gothic" w:eastAsia="SimSun" w:hAnsi="Century Gothic" w:cs="Arial"/>
          <w:lang w:val="es-ES" w:eastAsia="es-ES"/>
        </w:rPr>
      </w:pPr>
    </w:p>
    <w:p w14:paraId="5A0E2909" w14:textId="77777777" w:rsidR="00F108B7" w:rsidRPr="00F108B7" w:rsidRDefault="00F108B7" w:rsidP="00F108B7">
      <w:pPr>
        <w:spacing w:after="0" w:line="240" w:lineRule="auto"/>
        <w:ind w:left="357"/>
        <w:jc w:val="both"/>
        <w:rPr>
          <w:rFonts w:ascii="Century Gothic" w:eastAsia="SimSun" w:hAnsi="Century Gothic" w:cs="Arial"/>
          <w:lang w:val="es-ES" w:eastAsia="es-ES"/>
        </w:rPr>
      </w:pPr>
      <w:r w:rsidRPr="00F108B7">
        <w:rPr>
          <w:rFonts w:ascii="Century Gothic" w:eastAsia="SimSun" w:hAnsi="Century Gothic" w:cs="Arial"/>
          <w:lang w:val="es-ES" w:eastAsia="es-ES"/>
        </w:rPr>
        <w:t>Lo anterior para que la estructura del precio total en el sistema se refleje según se visualiza a manera de ejemplo en la siguiente imagen:</w:t>
      </w:r>
    </w:p>
    <w:p w14:paraId="6C493747" w14:textId="77777777" w:rsidR="00F108B7" w:rsidRPr="00F108B7" w:rsidRDefault="00F108B7" w:rsidP="00F108B7">
      <w:pPr>
        <w:spacing w:after="0" w:line="240" w:lineRule="auto"/>
        <w:ind w:left="357"/>
        <w:jc w:val="both"/>
        <w:rPr>
          <w:rFonts w:ascii="Century Gothic" w:eastAsia="SimSun" w:hAnsi="Century Gothic" w:cs="Arial"/>
          <w:lang w:val="es-ES" w:eastAsia="es-ES"/>
        </w:rPr>
      </w:pPr>
    </w:p>
    <w:p w14:paraId="4FDA860B" w14:textId="77777777" w:rsidR="00F108B7" w:rsidRPr="00F108B7" w:rsidRDefault="00F108B7" w:rsidP="00F108B7">
      <w:pPr>
        <w:spacing w:after="0" w:line="240" w:lineRule="auto"/>
        <w:ind w:left="357"/>
        <w:jc w:val="center"/>
        <w:rPr>
          <w:rFonts w:ascii="Century Gothic" w:eastAsia="SimSun" w:hAnsi="Century Gothic" w:cs="Arial"/>
          <w:lang w:val="es-ES" w:eastAsia="es-ES"/>
        </w:rPr>
      </w:pPr>
      <w:r w:rsidRPr="00F108B7">
        <w:rPr>
          <w:rFonts w:ascii="Century Gothic" w:eastAsia="SimSun" w:hAnsi="Century Gothic" w:cs="Times New Roman"/>
          <w:noProof/>
          <w:lang w:eastAsia="es-CR"/>
        </w:rPr>
        <w:drawing>
          <wp:inline distT="0" distB="0" distL="0" distR="0" wp14:anchorId="24D82488" wp14:editId="12FE36F9">
            <wp:extent cx="2647950" cy="1285875"/>
            <wp:effectExtent l="0" t="0" r="0" b="9525"/>
            <wp:docPr id="4" name="Imagen 4" descr="Interfaz de usuario gráfica, Texto,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Aplicación, Word&#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l="38866" t="40134" r="43314" b="44478"/>
                    <a:stretch>
                      <a:fillRect/>
                    </a:stretch>
                  </pic:blipFill>
                  <pic:spPr bwMode="auto">
                    <a:xfrm>
                      <a:off x="0" y="0"/>
                      <a:ext cx="2647950" cy="1285875"/>
                    </a:xfrm>
                    <a:prstGeom prst="rect">
                      <a:avLst/>
                    </a:prstGeom>
                    <a:noFill/>
                    <a:ln>
                      <a:noFill/>
                    </a:ln>
                  </pic:spPr>
                </pic:pic>
              </a:graphicData>
            </a:graphic>
          </wp:inline>
        </w:drawing>
      </w:r>
    </w:p>
    <w:p w14:paraId="0D553987" w14:textId="77777777" w:rsidR="00F108B7" w:rsidRPr="00F108B7" w:rsidRDefault="00F108B7" w:rsidP="00F108B7">
      <w:pPr>
        <w:spacing w:after="0" w:line="240" w:lineRule="auto"/>
        <w:ind w:left="1488"/>
        <w:rPr>
          <w:rFonts w:ascii="Century Gothic" w:eastAsia="Times New Roman" w:hAnsi="Century Gothic" w:cs="Arial"/>
          <w:lang w:val="es-ES" w:eastAsia="es-ES_tradnl"/>
        </w:rPr>
      </w:pPr>
    </w:p>
    <w:p w14:paraId="198CA83E" w14:textId="77777777" w:rsidR="00F108B7" w:rsidRPr="00F108B7" w:rsidRDefault="00F108B7" w:rsidP="00F108B7">
      <w:pPr>
        <w:spacing w:before="99" w:after="0" w:line="240" w:lineRule="auto"/>
        <w:jc w:val="both"/>
        <w:rPr>
          <w:rFonts w:ascii="Century Gothic" w:eastAsia="SimSun" w:hAnsi="Century Gothic" w:cs="Arial"/>
          <w:lang w:val="es-ES" w:eastAsia="es-ES"/>
        </w:rPr>
      </w:pPr>
      <w:r w:rsidRPr="00F108B7">
        <w:rPr>
          <w:rFonts w:ascii="Century Gothic" w:eastAsia="SimSun" w:hAnsi="Century Gothic" w:cs="Arial"/>
          <w:lang w:val="es-ES" w:eastAsia="es-ES"/>
        </w:rPr>
        <w:t>El</w:t>
      </w:r>
      <w:r w:rsidRPr="00F108B7">
        <w:rPr>
          <w:rFonts w:ascii="Century Gothic" w:eastAsia="SimSun" w:hAnsi="Century Gothic" w:cs="Arial"/>
          <w:spacing w:val="-10"/>
          <w:lang w:val="es-ES" w:eastAsia="es-ES"/>
        </w:rPr>
        <w:t xml:space="preserve"> </w:t>
      </w:r>
      <w:r w:rsidRPr="00F108B7">
        <w:rPr>
          <w:rFonts w:ascii="Century Gothic" w:eastAsia="SimSun" w:hAnsi="Century Gothic" w:cs="Arial"/>
          <w:lang w:val="es-ES" w:eastAsia="es-ES"/>
        </w:rPr>
        <w:t>oferente</w:t>
      </w:r>
      <w:r w:rsidRPr="00F108B7">
        <w:rPr>
          <w:rFonts w:ascii="Century Gothic" w:eastAsia="SimSun" w:hAnsi="Century Gothic" w:cs="Arial"/>
          <w:spacing w:val="-11"/>
          <w:lang w:val="es-ES" w:eastAsia="es-ES"/>
        </w:rPr>
        <w:t xml:space="preserve"> </w:t>
      </w:r>
      <w:r w:rsidRPr="00F108B7">
        <w:rPr>
          <w:rFonts w:ascii="Century Gothic" w:eastAsia="SimSun" w:hAnsi="Century Gothic" w:cs="Arial"/>
          <w:lang w:val="es-ES" w:eastAsia="es-ES"/>
        </w:rPr>
        <w:t>deberá</w:t>
      </w:r>
      <w:r w:rsidRPr="00F108B7">
        <w:rPr>
          <w:rFonts w:ascii="Century Gothic" w:eastAsia="SimSun" w:hAnsi="Century Gothic" w:cs="Arial"/>
          <w:spacing w:val="-9"/>
          <w:lang w:val="es-ES" w:eastAsia="es-ES"/>
        </w:rPr>
        <w:t xml:space="preserve"> </w:t>
      </w:r>
      <w:r w:rsidRPr="00F108B7">
        <w:rPr>
          <w:rFonts w:ascii="Century Gothic" w:eastAsia="SimSun" w:hAnsi="Century Gothic" w:cs="Arial"/>
          <w:lang w:val="es-ES" w:eastAsia="es-ES"/>
        </w:rPr>
        <w:t>considerar</w:t>
      </w:r>
      <w:r w:rsidRPr="00F108B7">
        <w:rPr>
          <w:rFonts w:ascii="Century Gothic" w:eastAsia="SimSun" w:hAnsi="Century Gothic" w:cs="Arial"/>
          <w:spacing w:val="-11"/>
          <w:lang w:val="es-ES" w:eastAsia="es-ES"/>
        </w:rPr>
        <w:t xml:space="preserve"> </w:t>
      </w:r>
      <w:r w:rsidRPr="00F108B7">
        <w:rPr>
          <w:rFonts w:ascii="Century Gothic" w:eastAsia="SimSun" w:hAnsi="Century Gothic" w:cs="Arial"/>
          <w:lang w:val="es-ES" w:eastAsia="es-ES"/>
        </w:rPr>
        <w:t>lo</w:t>
      </w:r>
      <w:r w:rsidRPr="00F108B7">
        <w:rPr>
          <w:rFonts w:ascii="Century Gothic" w:eastAsia="SimSun" w:hAnsi="Century Gothic" w:cs="Arial"/>
          <w:spacing w:val="-11"/>
          <w:lang w:val="es-ES" w:eastAsia="es-ES"/>
        </w:rPr>
        <w:t xml:space="preserve"> </w:t>
      </w:r>
      <w:r w:rsidRPr="00F108B7">
        <w:rPr>
          <w:rFonts w:ascii="Century Gothic" w:eastAsia="SimSun" w:hAnsi="Century Gothic" w:cs="Arial"/>
          <w:lang w:val="es-ES" w:eastAsia="es-ES"/>
        </w:rPr>
        <w:t>anterior</w:t>
      </w:r>
      <w:r w:rsidRPr="00F108B7">
        <w:rPr>
          <w:rFonts w:ascii="Century Gothic" w:eastAsia="SimSun" w:hAnsi="Century Gothic" w:cs="Arial"/>
          <w:spacing w:val="-11"/>
          <w:lang w:val="es-ES" w:eastAsia="es-ES"/>
        </w:rPr>
        <w:t xml:space="preserve"> </w:t>
      </w:r>
      <w:r w:rsidRPr="00F108B7">
        <w:rPr>
          <w:rFonts w:ascii="Century Gothic" w:eastAsia="SimSun" w:hAnsi="Century Gothic" w:cs="Arial"/>
          <w:lang w:val="es-ES" w:eastAsia="es-ES"/>
        </w:rPr>
        <w:t>para</w:t>
      </w:r>
      <w:r w:rsidRPr="00F108B7">
        <w:rPr>
          <w:rFonts w:ascii="Century Gothic" w:eastAsia="SimSun" w:hAnsi="Century Gothic" w:cs="Arial"/>
          <w:spacing w:val="-9"/>
          <w:lang w:val="es-ES" w:eastAsia="es-ES"/>
        </w:rPr>
        <w:t xml:space="preserve"> </w:t>
      </w:r>
      <w:r w:rsidRPr="00F108B7">
        <w:rPr>
          <w:rFonts w:ascii="Century Gothic" w:eastAsia="SimSun" w:hAnsi="Century Gothic" w:cs="Arial"/>
          <w:lang w:val="es-ES" w:eastAsia="es-ES"/>
        </w:rPr>
        <w:t>que</w:t>
      </w:r>
      <w:r w:rsidRPr="00F108B7">
        <w:rPr>
          <w:rFonts w:ascii="Century Gothic" w:eastAsia="SimSun" w:hAnsi="Century Gothic" w:cs="Arial"/>
          <w:spacing w:val="-11"/>
          <w:lang w:val="es-ES" w:eastAsia="es-ES"/>
        </w:rPr>
        <w:t xml:space="preserve"> </w:t>
      </w:r>
      <w:r w:rsidRPr="00F108B7">
        <w:rPr>
          <w:rFonts w:ascii="Century Gothic" w:eastAsia="SimSun" w:hAnsi="Century Gothic" w:cs="Arial"/>
          <w:lang w:val="es-ES" w:eastAsia="es-ES"/>
        </w:rPr>
        <w:t>se</w:t>
      </w:r>
      <w:r w:rsidRPr="00F108B7">
        <w:rPr>
          <w:rFonts w:ascii="Century Gothic" w:eastAsia="SimSun" w:hAnsi="Century Gothic" w:cs="Arial"/>
          <w:spacing w:val="-10"/>
          <w:lang w:val="es-ES" w:eastAsia="es-ES"/>
        </w:rPr>
        <w:t xml:space="preserve"> </w:t>
      </w:r>
      <w:r w:rsidRPr="00F108B7">
        <w:rPr>
          <w:rFonts w:ascii="Century Gothic" w:eastAsia="SimSun" w:hAnsi="Century Gothic" w:cs="Arial"/>
          <w:lang w:val="es-ES" w:eastAsia="es-ES"/>
        </w:rPr>
        <w:t>realice</w:t>
      </w:r>
      <w:r w:rsidRPr="00F108B7">
        <w:rPr>
          <w:rFonts w:ascii="Century Gothic" w:eastAsia="SimSun" w:hAnsi="Century Gothic" w:cs="Arial"/>
          <w:spacing w:val="-11"/>
          <w:lang w:val="es-ES" w:eastAsia="es-ES"/>
        </w:rPr>
        <w:t xml:space="preserve"> </w:t>
      </w:r>
      <w:r w:rsidRPr="00F108B7">
        <w:rPr>
          <w:rFonts w:ascii="Century Gothic" w:eastAsia="SimSun" w:hAnsi="Century Gothic" w:cs="Arial"/>
          <w:lang w:val="es-ES" w:eastAsia="es-ES"/>
        </w:rPr>
        <w:t>un</w:t>
      </w:r>
      <w:r w:rsidRPr="00F108B7">
        <w:rPr>
          <w:rFonts w:ascii="Century Gothic" w:eastAsia="SimSun" w:hAnsi="Century Gothic" w:cs="Arial"/>
          <w:spacing w:val="-10"/>
          <w:lang w:val="es-ES" w:eastAsia="es-ES"/>
        </w:rPr>
        <w:t xml:space="preserve"> </w:t>
      </w:r>
      <w:r w:rsidRPr="00F108B7">
        <w:rPr>
          <w:rFonts w:ascii="Century Gothic" w:eastAsia="SimSun" w:hAnsi="Century Gothic" w:cs="Arial"/>
          <w:lang w:val="es-ES" w:eastAsia="es-ES"/>
        </w:rPr>
        <w:t>adecuado</w:t>
      </w:r>
      <w:r w:rsidRPr="00F108B7">
        <w:rPr>
          <w:rFonts w:ascii="Century Gothic" w:eastAsia="SimSun" w:hAnsi="Century Gothic" w:cs="Arial"/>
          <w:spacing w:val="-11"/>
          <w:lang w:val="es-ES" w:eastAsia="es-ES"/>
        </w:rPr>
        <w:t xml:space="preserve"> </w:t>
      </w:r>
      <w:r w:rsidRPr="00F108B7">
        <w:rPr>
          <w:rFonts w:ascii="Century Gothic" w:eastAsia="SimSun" w:hAnsi="Century Gothic" w:cs="Arial"/>
          <w:lang w:val="es-ES" w:eastAsia="es-ES"/>
        </w:rPr>
        <w:t>desglose</w:t>
      </w:r>
      <w:r w:rsidRPr="00F108B7">
        <w:rPr>
          <w:rFonts w:ascii="Century Gothic" w:eastAsia="SimSun" w:hAnsi="Century Gothic" w:cs="Arial"/>
          <w:spacing w:val="-11"/>
          <w:lang w:val="es-ES" w:eastAsia="es-ES"/>
        </w:rPr>
        <w:t xml:space="preserve"> </w:t>
      </w:r>
      <w:r w:rsidRPr="00F108B7">
        <w:rPr>
          <w:rFonts w:ascii="Century Gothic" w:eastAsia="SimSun" w:hAnsi="Century Gothic" w:cs="Arial"/>
          <w:lang w:val="es-ES" w:eastAsia="es-ES"/>
        </w:rPr>
        <w:t>del precio.</w:t>
      </w:r>
    </w:p>
    <w:p w14:paraId="441F0ED7" w14:textId="77777777" w:rsidR="00F108B7" w:rsidRPr="00F108B7" w:rsidRDefault="00F108B7" w:rsidP="00F108B7">
      <w:pPr>
        <w:spacing w:after="0" w:line="240" w:lineRule="auto"/>
        <w:ind w:left="357"/>
        <w:jc w:val="both"/>
        <w:rPr>
          <w:rFonts w:ascii="Century Gothic" w:eastAsia="SimSun" w:hAnsi="Century Gothic" w:cs="Arial"/>
          <w:lang w:val="es-ES" w:eastAsia="es-ES"/>
        </w:rPr>
      </w:pPr>
    </w:p>
    <w:p w14:paraId="76893069" w14:textId="77777777" w:rsidR="00F108B7" w:rsidRPr="00F108B7" w:rsidRDefault="00F108B7" w:rsidP="00F108B7">
      <w:pPr>
        <w:spacing w:after="0" w:line="240" w:lineRule="auto"/>
        <w:jc w:val="both"/>
        <w:rPr>
          <w:rFonts w:ascii="Century Gothic" w:eastAsia="SimSun" w:hAnsi="Century Gothic" w:cs="Arial"/>
          <w:lang w:val="es-ES" w:eastAsia="es-ES"/>
        </w:rPr>
      </w:pPr>
      <w:r w:rsidRPr="00F108B7">
        <w:rPr>
          <w:rFonts w:ascii="Century Gothic" w:eastAsia="SimSun" w:hAnsi="Century Gothic" w:cs="Arial"/>
          <w:lang w:val="es-ES" w:eastAsia="es-ES"/>
        </w:rPr>
        <w:t>Esto con el fin de que la Administración tenga certeza del precio ofertado para un adecuado análisis de las ofertas, considerando que el precio es firme y definitivo.</w:t>
      </w:r>
    </w:p>
    <w:p w14:paraId="081311FA" w14:textId="77777777" w:rsidR="00F108B7" w:rsidRPr="00F108B7" w:rsidRDefault="00F108B7" w:rsidP="00F108B7">
      <w:pPr>
        <w:spacing w:after="0" w:line="256" w:lineRule="auto"/>
        <w:jc w:val="both"/>
        <w:rPr>
          <w:rFonts w:ascii="Century Gothic" w:eastAsia="SimSun" w:hAnsi="Century Gothic" w:cs="Arial"/>
          <w:lang w:val="es-ES" w:eastAsia="es-ES"/>
        </w:rPr>
      </w:pPr>
    </w:p>
    <w:p w14:paraId="5EA5519A" w14:textId="77777777" w:rsidR="00F108B7" w:rsidRPr="00F108B7" w:rsidRDefault="00F108B7" w:rsidP="00F108B7">
      <w:pPr>
        <w:spacing w:after="0" w:line="256" w:lineRule="auto"/>
        <w:jc w:val="both"/>
        <w:rPr>
          <w:rFonts w:ascii="Century Gothic" w:eastAsia="SimSun" w:hAnsi="Century Gothic" w:cs="Arial"/>
          <w:lang w:val="es-ES" w:eastAsia="es-ES"/>
        </w:rPr>
      </w:pPr>
      <w:r w:rsidRPr="00F108B7">
        <w:rPr>
          <w:rFonts w:ascii="Century Gothic" w:eastAsia="SimSun" w:hAnsi="Century Gothic" w:cs="Arial"/>
          <w:lang w:val="es-ES" w:eastAsia="es-ES"/>
        </w:rPr>
        <w:t>En caso de que el oferente omita la inclusión del rubro del IVA en sus ofertas, la Administración tomará las siguientes medidas:</w:t>
      </w:r>
    </w:p>
    <w:p w14:paraId="07385A1D" w14:textId="77777777" w:rsidR="00F108B7" w:rsidRPr="00F108B7" w:rsidRDefault="00F108B7" w:rsidP="00F108B7">
      <w:pPr>
        <w:tabs>
          <w:tab w:val="left" w:pos="820"/>
        </w:tabs>
        <w:spacing w:after="0" w:line="240" w:lineRule="auto"/>
        <w:ind w:left="357"/>
        <w:contextualSpacing/>
        <w:rPr>
          <w:rFonts w:ascii="Century Gothic" w:eastAsia="SimSun" w:hAnsi="Century Gothic" w:cs="Arial"/>
          <w:lang w:val="es-ES" w:eastAsia="es-ES"/>
        </w:rPr>
      </w:pPr>
    </w:p>
    <w:p w14:paraId="17E5C3DC" w14:textId="77777777" w:rsidR="00F108B7" w:rsidRPr="00F108B7" w:rsidRDefault="00F108B7" w:rsidP="00F108B7">
      <w:pPr>
        <w:widowControl w:val="0"/>
        <w:numPr>
          <w:ilvl w:val="1"/>
          <w:numId w:val="4"/>
        </w:numPr>
        <w:tabs>
          <w:tab w:val="left" w:pos="820"/>
        </w:tabs>
        <w:autoSpaceDE w:val="0"/>
        <w:autoSpaceDN w:val="0"/>
        <w:spacing w:after="0" w:line="240" w:lineRule="auto"/>
        <w:ind w:left="357"/>
        <w:jc w:val="both"/>
        <w:rPr>
          <w:rFonts w:ascii="Century Gothic" w:eastAsia="SimSun" w:hAnsi="Century Gothic" w:cs="Arial"/>
          <w:lang w:val="es-ES" w:eastAsia="es-ES"/>
        </w:rPr>
      </w:pPr>
      <w:r w:rsidRPr="00F108B7">
        <w:rPr>
          <w:rFonts w:ascii="Century Gothic" w:eastAsia="SimSun" w:hAnsi="Century Gothic" w:cs="Arial"/>
          <w:lang w:val="es-ES" w:eastAsia="es-ES"/>
        </w:rPr>
        <w:t>Contemplará en los análisis de ofertas el porcentaje de IVA que corresponda como parte de la estructura de precio</w:t>
      </w:r>
      <w:r w:rsidRPr="00F108B7">
        <w:rPr>
          <w:rFonts w:ascii="Century Gothic" w:eastAsia="SimSun" w:hAnsi="Century Gothic" w:cs="Arial"/>
          <w:spacing w:val="-5"/>
          <w:lang w:val="es-ES" w:eastAsia="es-ES"/>
        </w:rPr>
        <w:t xml:space="preserve"> </w:t>
      </w:r>
      <w:r w:rsidRPr="00F108B7">
        <w:rPr>
          <w:rFonts w:ascii="Century Gothic" w:eastAsia="SimSun" w:hAnsi="Century Gothic" w:cs="Arial"/>
          <w:lang w:val="es-ES" w:eastAsia="es-ES"/>
        </w:rPr>
        <w:t>presentada.</w:t>
      </w:r>
    </w:p>
    <w:p w14:paraId="649780AC" w14:textId="77777777" w:rsidR="00F108B7" w:rsidRPr="00F108B7" w:rsidRDefault="00F108B7" w:rsidP="00F108B7">
      <w:pPr>
        <w:widowControl w:val="0"/>
        <w:tabs>
          <w:tab w:val="left" w:pos="820"/>
        </w:tabs>
        <w:autoSpaceDE w:val="0"/>
        <w:autoSpaceDN w:val="0"/>
        <w:spacing w:after="0" w:line="240" w:lineRule="auto"/>
        <w:ind w:left="357"/>
        <w:jc w:val="both"/>
        <w:rPr>
          <w:rFonts w:ascii="Century Gothic" w:eastAsia="SimSun" w:hAnsi="Century Gothic" w:cs="Arial"/>
          <w:lang w:val="es-ES" w:eastAsia="es-ES"/>
        </w:rPr>
      </w:pPr>
    </w:p>
    <w:p w14:paraId="233037B4" w14:textId="77777777" w:rsidR="00F108B7" w:rsidRPr="00F108B7" w:rsidRDefault="00F108B7" w:rsidP="00F108B7">
      <w:pPr>
        <w:widowControl w:val="0"/>
        <w:numPr>
          <w:ilvl w:val="1"/>
          <w:numId w:val="4"/>
        </w:numPr>
        <w:tabs>
          <w:tab w:val="left" w:pos="820"/>
        </w:tabs>
        <w:autoSpaceDE w:val="0"/>
        <w:autoSpaceDN w:val="0"/>
        <w:spacing w:after="0" w:line="240" w:lineRule="auto"/>
        <w:ind w:left="357"/>
        <w:jc w:val="both"/>
        <w:rPr>
          <w:rFonts w:ascii="Century Gothic" w:eastAsia="SimSun" w:hAnsi="Century Gothic" w:cs="Arial"/>
          <w:lang w:val="es-ES" w:eastAsia="es-ES"/>
        </w:rPr>
      </w:pPr>
      <w:r w:rsidRPr="00F108B7">
        <w:rPr>
          <w:rFonts w:ascii="Century Gothic" w:eastAsia="SimSun" w:hAnsi="Century Gothic" w:cs="Arial"/>
          <w:lang w:val="es-ES" w:eastAsia="es-ES"/>
        </w:rPr>
        <w:t>En caso de que la oferta resulte ser la mejor opción para recomendar su adjudicación,</w:t>
      </w:r>
      <w:r w:rsidRPr="00F108B7">
        <w:rPr>
          <w:rFonts w:ascii="Century Gothic" w:eastAsia="SimSun" w:hAnsi="Century Gothic" w:cs="Arial"/>
          <w:spacing w:val="-12"/>
          <w:lang w:val="es-ES" w:eastAsia="es-ES"/>
        </w:rPr>
        <w:t xml:space="preserve"> </w:t>
      </w:r>
      <w:r w:rsidRPr="00F108B7">
        <w:rPr>
          <w:rFonts w:ascii="Century Gothic" w:eastAsia="SimSun" w:hAnsi="Century Gothic" w:cs="Arial"/>
          <w:lang w:val="es-ES" w:eastAsia="es-ES"/>
        </w:rPr>
        <w:t>deberá</w:t>
      </w:r>
      <w:r w:rsidRPr="00F108B7">
        <w:rPr>
          <w:rFonts w:ascii="Century Gothic" w:eastAsia="SimSun" w:hAnsi="Century Gothic" w:cs="Arial"/>
          <w:spacing w:val="-11"/>
          <w:lang w:val="es-ES" w:eastAsia="es-ES"/>
        </w:rPr>
        <w:t xml:space="preserve"> </w:t>
      </w:r>
      <w:r w:rsidRPr="00F108B7">
        <w:rPr>
          <w:rFonts w:ascii="Century Gothic" w:eastAsia="SimSun" w:hAnsi="Century Gothic" w:cs="Arial"/>
          <w:lang w:val="es-ES" w:eastAsia="es-ES"/>
        </w:rPr>
        <w:t>el</w:t>
      </w:r>
      <w:r w:rsidRPr="00F108B7">
        <w:rPr>
          <w:rFonts w:ascii="Century Gothic" w:eastAsia="SimSun" w:hAnsi="Century Gothic" w:cs="Arial"/>
          <w:spacing w:val="-8"/>
          <w:lang w:val="es-ES" w:eastAsia="es-ES"/>
        </w:rPr>
        <w:t xml:space="preserve"> </w:t>
      </w:r>
      <w:r w:rsidRPr="00F108B7">
        <w:rPr>
          <w:rFonts w:ascii="Century Gothic" w:eastAsia="SimSun" w:hAnsi="Century Gothic" w:cs="Arial"/>
          <w:lang w:val="es-ES" w:eastAsia="es-ES"/>
        </w:rPr>
        <w:t>analista</w:t>
      </w:r>
      <w:r w:rsidRPr="00F108B7">
        <w:rPr>
          <w:rFonts w:ascii="Century Gothic" w:eastAsia="SimSun" w:hAnsi="Century Gothic" w:cs="Arial"/>
          <w:spacing w:val="-11"/>
          <w:lang w:val="es-ES" w:eastAsia="es-ES"/>
        </w:rPr>
        <w:t xml:space="preserve"> </w:t>
      </w:r>
      <w:r w:rsidRPr="00F108B7">
        <w:rPr>
          <w:rFonts w:ascii="Century Gothic" w:eastAsia="SimSun" w:hAnsi="Century Gothic" w:cs="Arial"/>
          <w:lang w:val="es-ES" w:eastAsia="es-ES"/>
        </w:rPr>
        <w:t>del</w:t>
      </w:r>
      <w:r w:rsidRPr="00F108B7">
        <w:rPr>
          <w:rFonts w:ascii="Century Gothic" w:eastAsia="SimSun" w:hAnsi="Century Gothic" w:cs="Arial"/>
          <w:spacing w:val="-11"/>
          <w:lang w:val="es-ES" w:eastAsia="es-ES"/>
        </w:rPr>
        <w:t xml:space="preserve"> </w:t>
      </w:r>
      <w:r w:rsidRPr="00F108B7">
        <w:rPr>
          <w:rFonts w:ascii="Century Gothic" w:eastAsia="SimSun" w:hAnsi="Century Gothic" w:cs="Arial"/>
          <w:lang w:val="es-ES" w:eastAsia="es-ES"/>
        </w:rPr>
        <w:t>proceso,</w:t>
      </w:r>
      <w:r w:rsidRPr="00F108B7">
        <w:rPr>
          <w:rFonts w:ascii="Century Gothic" w:eastAsia="SimSun" w:hAnsi="Century Gothic" w:cs="Arial"/>
          <w:spacing w:val="-13"/>
          <w:lang w:val="es-ES" w:eastAsia="es-ES"/>
        </w:rPr>
        <w:t xml:space="preserve"> </w:t>
      </w:r>
      <w:r w:rsidRPr="00F108B7">
        <w:rPr>
          <w:rFonts w:ascii="Century Gothic" w:eastAsia="SimSun" w:hAnsi="Century Gothic" w:cs="Arial"/>
          <w:lang w:val="es-ES" w:eastAsia="es-ES"/>
        </w:rPr>
        <w:t>hacer</w:t>
      </w:r>
      <w:r w:rsidRPr="00F108B7">
        <w:rPr>
          <w:rFonts w:ascii="Century Gothic" w:eastAsia="SimSun" w:hAnsi="Century Gothic" w:cs="Arial"/>
          <w:spacing w:val="-12"/>
          <w:lang w:val="es-ES" w:eastAsia="es-ES"/>
        </w:rPr>
        <w:t xml:space="preserve"> </w:t>
      </w:r>
      <w:r w:rsidRPr="00F108B7">
        <w:rPr>
          <w:rFonts w:ascii="Century Gothic" w:eastAsia="SimSun" w:hAnsi="Century Gothic" w:cs="Arial"/>
          <w:spacing w:val="2"/>
          <w:lang w:val="es-ES" w:eastAsia="es-ES"/>
        </w:rPr>
        <w:t>el</w:t>
      </w:r>
      <w:r w:rsidRPr="00F108B7">
        <w:rPr>
          <w:rFonts w:ascii="Century Gothic" w:eastAsia="SimSun" w:hAnsi="Century Gothic" w:cs="Arial"/>
          <w:spacing w:val="-10"/>
          <w:lang w:val="es-ES" w:eastAsia="es-ES"/>
        </w:rPr>
        <w:t xml:space="preserve"> </w:t>
      </w:r>
      <w:r w:rsidRPr="00F108B7">
        <w:rPr>
          <w:rFonts w:ascii="Century Gothic" w:eastAsia="SimSun" w:hAnsi="Century Gothic" w:cs="Arial"/>
          <w:lang w:val="es-ES" w:eastAsia="es-ES"/>
        </w:rPr>
        <w:t>ajuste</w:t>
      </w:r>
      <w:r w:rsidRPr="00F108B7">
        <w:rPr>
          <w:rFonts w:ascii="Century Gothic" w:eastAsia="SimSun" w:hAnsi="Century Gothic" w:cs="Arial"/>
          <w:spacing w:val="-12"/>
          <w:lang w:val="es-ES" w:eastAsia="es-ES"/>
        </w:rPr>
        <w:t xml:space="preserve"> </w:t>
      </w:r>
      <w:r w:rsidRPr="00F108B7">
        <w:rPr>
          <w:rFonts w:ascii="Century Gothic" w:eastAsia="SimSun" w:hAnsi="Century Gothic" w:cs="Arial"/>
          <w:lang w:val="es-ES" w:eastAsia="es-ES"/>
        </w:rPr>
        <w:t>correspondiente</w:t>
      </w:r>
      <w:r w:rsidRPr="00F108B7">
        <w:rPr>
          <w:rFonts w:ascii="Century Gothic" w:eastAsia="SimSun" w:hAnsi="Century Gothic" w:cs="Arial"/>
          <w:spacing w:val="-11"/>
          <w:lang w:val="es-ES" w:eastAsia="es-ES"/>
        </w:rPr>
        <w:t xml:space="preserve"> </w:t>
      </w:r>
      <w:r w:rsidRPr="00F108B7">
        <w:rPr>
          <w:rFonts w:ascii="Century Gothic" w:eastAsia="SimSun" w:hAnsi="Century Gothic" w:cs="Arial"/>
          <w:lang w:val="es-ES" w:eastAsia="es-ES"/>
        </w:rPr>
        <w:t>en el Sistema Digital Unificado en el formulario de recomendación de adjudicación en la estructura del precio, incorporando en la casilla correspondiente el porcentaje de IVA que</w:t>
      </w:r>
      <w:r w:rsidRPr="00F108B7">
        <w:rPr>
          <w:rFonts w:ascii="Century Gothic" w:eastAsia="SimSun" w:hAnsi="Century Gothic" w:cs="Arial"/>
          <w:spacing w:val="-25"/>
          <w:lang w:val="es-ES" w:eastAsia="es-ES"/>
        </w:rPr>
        <w:t xml:space="preserve"> </w:t>
      </w:r>
      <w:r w:rsidRPr="00F108B7">
        <w:rPr>
          <w:rFonts w:ascii="Century Gothic" w:eastAsia="SimSun" w:hAnsi="Century Gothic" w:cs="Arial"/>
          <w:lang w:val="es-ES" w:eastAsia="es-ES"/>
        </w:rPr>
        <w:t>aplique.</w:t>
      </w:r>
    </w:p>
    <w:p w14:paraId="0BD5B97A" w14:textId="77777777" w:rsidR="00F108B7" w:rsidRPr="00F108B7" w:rsidRDefault="00F108B7" w:rsidP="00F108B7">
      <w:pPr>
        <w:spacing w:after="0" w:line="240" w:lineRule="auto"/>
        <w:ind w:left="720"/>
        <w:contextualSpacing/>
        <w:rPr>
          <w:rFonts w:ascii="Century Gothic" w:eastAsia="SimSun" w:hAnsi="Century Gothic" w:cs="Arial"/>
          <w:lang w:val="es-ES" w:eastAsia="es-ES"/>
        </w:rPr>
      </w:pPr>
    </w:p>
    <w:p w14:paraId="213942EE" w14:textId="77777777" w:rsidR="00F108B7" w:rsidRPr="00F108B7" w:rsidRDefault="00F108B7" w:rsidP="00F108B7">
      <w:pPr>
        <w:widowControl w:val="0"/>
        <w:tabs>
          <w:tab w:val="left" w:pos="820"/>
        </w:tabs>
        <w:autoSpaceDE w:val="0"/>
        <w:autoSpaceDN w:val="0"/>
        <w:spacing w:after="0" w:line="240" w:lineRule="auto"/>
        <w:jc w:val="both"/>
        <w:rPr>
          <w:rFonts w:ascii="Century Gothic" w:eastAsia="SimSun" w:hAnsi="Century Gothic" w:cs="Arial"/>
          <w:lang w:val="es-ES" w:eastAsia="es-ES"/>
        </w:rPr>
      </w:pPr>
      <w:r w:rsidRPr="00F108B7">
        <w:rPr>
          <w:rFonts w:ascii="Century Gothic" w:eastAsia="SimSun" w:hAnsi="Century Gothic" w:cs="Arial"/>
          <w:lang w:val="es-ES" w:eastAsia="es-ES"/>
        </w:rPr>
        <w:t>Lo anterior de conformidad con los instruido en la Circular DGABCA-0064-2019 de la Dirección General de Administración de Bienes y Contratación Administrativa del Ministerio de Hacienda, donde se indica que en acatamiento de la Ley N°9635 de Fortalecimiento de las Finanzas Públicas, los precios de la presente contratación deben tener incorporados el porcentaje del Impuesto de Valor Agregado (IVA) que corresponda.</w:t>
      </w:r>
    </w:p>
    <w:p w14:paraId="2CC9747C"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b/>
          <w:lang w:val="es-ES" w:eastAsia="es-ES"/>
        </w:rPr>
      </w:pPr>
      <w:r w:rsidRPr="00F108B7">
        <w:rPr>
          <w:rFonts w:ascii="Century Gothic" w:eastAsia="SimSun" w:hAnsi="Century Gothic" w:cs="Arial"/>
          <w:b/>
          <w:lang w:val="es-ES" w:eastAsia="es-ES"/>
        </w:rPr>
        <w:t>Desglose de costos: El oferente deberá adjuntar a su oferta un desglose de la estructura del precio según lo establece el artículo 42 de la Ley General de Contratación Pública y 102 del Reglamento a la Ley General de Contratación Pública, bajo la siguiente estructura:</w:t>
      </w:r>
    </w:p>
    <w:p w14:paraId="47869296" w14:textId="77777777" w:rsidR="00F108B7" w:rsidRPr="00F108B7" w:rsidRDefault="00F108B7" w:rsidP="00F108B7">
      <w:pPr>
        <w:widowControl w:val="0"/>
        <w:tabs>
          <w:tab w:val="left" w:pos="463"/>
        </w:tabs>
        <w:autoSpaceDE w:val="0"/>
        <w:autoSpaceDN w:val="0"/>
        <w:spacing w:after="0" w:line="240" w:lineRule="auto"/>
        <w:jc w:val="both"/>
        <w:rPr>
          <w:rFonts w:ascii="Century Gothic" w:eastAsia="SimSun" w:hAnsi="Century Gothic" w:cs="Arial"/>
          <w:b/>
          <w:lang w:val="es-ES" w:eastAsia="es-ES"/>
        </w:rPr>
      </w:pPr>
    </w:p>
    <w:tbl>
      <w:tblPr>
        <w:tblStyle w:val="Tablaconcuadrcula"/>
        <w:tblW w:w="0" w:type="auto"/>
        <w:jc w:val="center"/>
        <w:tblLook w:val="04A0" w:firstRow="1" w:lastRow="0" w:firstColumn="1" w:lastColumn="0" w:noHBand="0" w:noVBand="1"/>
      </w:tblPr>
      <w:tblGrid>
        <w:gridCol w:w="2689"/>
        <w:gridCol w:w="1860"/>
        <w:gridCol w:w="2275"/>
      </w:tblGrid>
      <w:tr w:rsidR="00F108B7" w:rsidRPr="00F108B7" w14:paraId="25A8318C" w14:textId="77777777" w:rsidTr="009B007A">
        <w:trPr>
          <w:trHeight w:val="247"/>
          <w:jc w:val="center"/>
        </w:trPr>
        <w:tc>
          <w:tcPr>
            <w:tcW w:w="2689" w:type="dxa"/>
            <w:shd w:val="clear" w:color="auto" w:fill="BFBFBF" w:themeFill="background1" w:themeFillShade="BF"/>
            <w:vAlign w:val="center"/>
          </w:tcPr>
          <w:p w14:paraId="10B260A8" w14:textId="77777777" w:rsidR="00F108B7" w:rsidRPr="00F108B7" w:rsidRDefault="00F108B7" w:rsidP="009B007A">
            <w:pPr>
              <w:widowControl w:val="0"/>
              <w:tabs>
                <w:tab w:val="left" w:pos="463"/>
              </w:tabs>
              <w:autoSpaceDE w:val="0"/>
              <w:autoSpaceDN w:val="0"/>
              <w:jc w:val="center"/>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Estructura</w:t>
            </w:r>
          </w:p>
        </w:tc>
        <w:tc>
          <w:tcPr>
            <w:tcW w:w="1860" w:type="dxa"/>
            <w:shd w:val="clear" w:color="auto" w:fill="BFBFBF" w:themeFill="background1" w:themeFillShade="BF"/>
            <w:vAlign w:val="center"/>
          </w:tcPr>
          <w:p w14:paraId="2632D08B" w14:textId="77777777" w:rsidR="00F108B7" w:rsidRPr="00F108B7" w:rsidRDefault="00F108B7" w:rsidP="009B007A">
            <w:pPr>
              <w:widowControl w:val="0"/>
              <w:tabs>
                <w:tab w:val="left" w:pos="463"/>
              </w:tabs>
              <w:autoSpaceDE w:val="0"/>
              <w:autoSpaceDN w:val="0"/>
              <w:jc w:val="center"/>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Precio</w:t>
            </w:r>
          </w:p>
        </w:tc>
        <w:tc>
          <w:tcPr>
            <w:tcW w:w="2275" w:type="dxa"/>
            <w:shd w:val="clear" w:color="auto" w:fill="BFBFBF" w:themeFill="background1" w:themeFillShade="BF"/>
            <w:vAlign w:val="center"/>
          </w:tcPr>
          <w:p w14:paraId="0677313A" w14:textId="77777777" w:rsidR="00F108B7" w:rsidRPr="00F108B7" w:rsidRDefault="00F108B7" w:rsidP="009B007A">
            <w:pPr>
              <w:widowControl w:val="0"/>
              <w:tabs>
                <w:tab w:val="left" w:pos="463"/>
              </w:tabs>
              <w:autoSpaceDE w:val="0"/>
              <w:autoSpaceDN w:val="0"/>
              <w:jc w:val="center"/>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Porcentaje</w:t>
            </w:r>
          </w:p>
        </w:tc>
      </w:tr>
      <w:tr w:rsidR="00F108B7" w:rsidRPr="00F108B7" w14:paraId="221415FF" w14:textId="77777777" w:rsidTr="009B007A">
        <w:trPr>
          <w:trHeight w:val="247"/>
          <w:jc w:val="center"/>
        </w:trPr>
        <w:tc>
          <w:tcPr>
            <w:tcW w:w="2689" w:type="dxa"/>
            <w:vAlign w:val="center"/>
          </w:tcPr>
          <w:p w14:paraId="40819988"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Mano de obra (con detalle de cargas sociales)</w:t>
            </w:r>
          </w:p>
        </w:tc>
        <w:tc>
          <w:tcPr>
            <w:tcW w:w="1860" w:type="dxa"/>
            <w:vAlign w:val="center"/>
          </w:tcPr>
          <w:p w14:paraId="46EBCFCC"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5F8F9355"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r>
      <w:tr w:rsidR="00F108B7" w:rsidRPr="00F108B7" w14:paraId="344EED58" w14:textId="77777777" w:rsidTr="009B007A">
        <w:trPr>
          <w:trHeight w:val="261"/>
          <w:jc w:val="center"/>
        </w:trPr>
        <w:tc>
          <w:tcPr>
            <w:tcW w:w="2689" w:type="dxa"/>
            <w:vAlign w:val="center"/>
          </w:tcPr>
          <w:p w14:paraId="779CA39C"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Insumos</w:t>
            </w:r>
          </w:p>
        </w:tc>
        <w:tc>
          <w:tcPr>
            <w:tcW w:w="1860" w:type="dxa"/>
            <w:vAlign w:val="center"/>
          </w:tcPr>
          <w:p w14:paraId="4F3D9EEB"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0A0671F8"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r>
      <w:tr w:rsidR="00F108B7" w:rsidRPr="00F108B7" w14:paraId="55A1AE9F" w14:textId="77777777" w:rsidTr="009B007A">
        <w:trPr>
          <w:trHeight w:val="247"/>
          <w:jc w:val="center"/>
        </w:trPr>
        <w:tc>
          <w:tcPr>
            <w:tcW w:w="2689" w:type="dxa"/>
            <w:vAlign w:val="center"/>
          </w:tcPr>
          <w:p w14:paraId="52F40FED"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 xml:space="preserve">Gastos Administrativos </w:t>
            </w:r>
          </w:p>
        </w:tc>
        <w:tc>
          <w:tcPr>
            <w:tcW w:w="1860" w:type="dxa"/>
            <w:vAlign w:val="center"/>
          </w:tcPr>
          <w:p w14:paraId="7813D175"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2B5777F5"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r>
      <w:tr w:rsidR="00F108B7" w:rsidRPr="00F108B7" w14:paraId="30678822" w14:textId="77777777" w:rsidTr="009B007A">
        <w:trPr>
          <w:trHeight w:val="247"/>
          <w:jc w:val="center"/>
        </w:trPr>
        <w:tc>
          <w:tcPr>
            <w:tcW w:w="2689" w:type="dxa"/>
            <w:vAlign w:val="center"/>
          </w:tcPr>
          <w:p w14:paraId="36B4E194"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Utilidad</w:t>
            </w:r>
          </w:p>
        </w:tc>
        <w:tc>
          <w:tcPr>
            <w:tcW w:w="1860" w:type="dxa"/>
            <w:vAlign w:val="center"/>
          </w:tcPr>
          <w:p w14:paraId="543EC01C"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065CC7BE"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r>
      <w:tr w:rsidR="00F108B7" w:rsidRPr="00F108B7" w14:paraId="355C221E" w14:textId="77777777" w:rsidTr="009B007A">
        <w:trPr>
          <w:trHeight w:val="247"/>
          <w:jc w:val="center"/>
        </w:trPr>
        <w:tc>
          <w:tcPr>
            <w:tcW w:w="2689" w:type="dxa"/>
            <w:vAlign w:val="center"/>
          </w:tcPr>
          <w:p w14:paraId="0EDE5E77"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Total</w:t>
            </w:r>
          </w:p>
        </w:tc>
        <w:tc>
          <w:tcPr>
            <w:tcW w:w="1860" w:type="dxa"/>
            <w:vAlign w:val="center"/>
          </w:tcPr>
          <w:p w14:paraId="03DAB41B"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783C1E1C"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r>
    </w:tbl>
    <w:p w14:paraId="2A959BD0"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b/>
          <w:lang w:val="es-ES" w:eastAsia="es-ES"/>
        </w:rPr>
      </w:pPr>
      <w:r w:rsidRPr="00F108B7">
        <w:rPr>
          <w:rFonts w:ascii="Century Gothic" w:eastAsia="SimSun" w:hAnsi="Century Gothic" w:cs="Arial"/>
          <w:b/>
          <w:lang w:val="es-ES" w:eastAsia="es-ES"/>
        </w:rPr>
        <w:t>Presupuesto detallado: El presupuesto detallado de la obra, bien o servicio contratado deberá ser presentado únicamente por el adjudicatario dentro del plazo de ocho días hábiles posteriores a la firmeza de la adjudicación y antes de la suscripción del contrato. Lo anterior, aplica para cualquier modalidad de cotización y tipo de contrato, lo anterior según artículo 42 de la Ley General de Contratación Pública y 103 del Reglamento a la Ley General de Contratación Pública, bajo la siguiente estructura:</w:t>
      </w:r>
    </w:p>
    <w:p w14:paraId="488735E8" w14:textId="77777777" w:rsidR="00F108B7" w:rsidRPr="00F108B7" w:rsidRDefault="00F108B7" w:rsidP="00F108B7">
      <w:pPr>
        <w:widowControl w:val="0"/>
        <w:tabs>
          <w:tab w:val="left" w:pos="463"/>
        </w:tabs>
        <w:autoSpaceDE w:val="0"/>
        <w:autoSpaceDN w:val="0"/>
        <w:spacing w:after="0" w:line="240" w:lineRule="auto"/>
        <w:ind w:left="714"/>
        <w:jc w:val="both"/>
        <w:rPr>
          <w:rFonts w:ascii="Century Gothic" w:eastAsia="SimSun" w:hAnsi="Century Gothic" w:cs="Arial"/>
          <w:b/>
          <w:sz w:val="18"/>
          <w:szCs w:val="18"/>
          <w:lang w:val="es-ES" w:eastAsia="es-ES"/>
        </w:rPr>
      </w:pPr>
    </w:p>
    <w:tbl>
      <w:tblPr>
        <w:tblStyle w:val="Tablaconcuadrcula"/>
        <w:tblW w:w="0" w:type="auto"/>
        <w:jc w:val="center"/>
        <w:tblLook w:val="04A0" w:firstRow="1" w:lastRow="0" w:firstColumn="1" w:lastColumn="0" w:noHBand="0" w:noVBand="1"/>
      </w:tblPr>
      <w:tblGrid>
        <w:gridCol w:w="2547"/>
        <w:gridCol w:w="2002"/>
        <w:gridCol w:w="2275"/>
      </w:tblGrid>
      <w:tr w:rsidR="00F108B7" w:rsidRPr="00F108B7" w14:paraId="286F409C" w14:textId="77777777" w:rsidTr="009B007A">
        <w:trPr>
          <w:trHeight w:val="247"/>
          <w:jc w:val="center"/>
        </w:trPr>
        <w:tc>
          <w:tcPr>
            <w:tcW w:w="2547" w:type="dxa"/>
            <w:shd w:val="clear" w:color="auto" w:fill="BFBFBF" w:themeFill="background1" w:themeFillShade="BF"/>
            <w:vAlign w:val="center"/>
          </w:tcPr>
          <w:p w14:paraId="062BD9BB" w14:textId="77777777" w:rsidR="00F108B7" w:rsidRPr="00F108B7" w:rsidRDefault="00F108B7" w:rsidP="009B007A">
            <w:pPr>
              <w:widowControl w:val="0"/>
              <w:tabs>
                <w:tab w:val="left" w:pos="463"/>
              </w:tabs>
              <w:autoSpaceDE w:val="0"/>
              <w:autoSpaceDN w:val="0"/>
              <w:jc w:val="center"/>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Estructura</w:t>
            </w:r>
          </w:p>
        </w:tc>
        <w:tc>
          <w:tcPr>
            <w:tcW w:w="2002" w:type="dxa"/>
            <w:shd w:val="clear" w:color="auto" w:fill="BFBFBF" w:themeFill="background1" w:themeFillShade="BF"/>
            <w:vAlign w:val="center"/>
          </w:tcPr>
          <w:p w14:paraId="5B4C833E" w14:textId="77777777" w:rsidR="00F108B7" w:rsidRPr="00F108B7" w:rsidRDefault="00F108B7" w:rsidP="009B007A">
            <w:pPr>
              <w:widowControl w:val="0"/>
              <w:tabs>
                <w:tab w:val="left" w:pos="463"/>
              </w:tabs>
              <w:autoSpaceDE w:val="0"/>
              <w:autoSpaceDN w:val="0"/>
              <w:jc w:val="center"/>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Precio</w:t>
            </w:r>
          </w:p>
        </w:tc>
        <w:tc>
          <w:tcPr>
            <w:tcW w:w="2275" w:type="dxa"/>
            <w:shd w:val="clear" w:color="auto" w:fill="BFBFBF" w:themeFill="background1" w:themeFillShade="BF"/>
            <w:vAlign w:val="center"/>
          </w:tcPr>
          <w:p w14:paraId="2153D717" w14:textId="77777777" w:rsidR="00F108B7" w:rsidRPr="00F108B7" w:rsidRDefault="00F108B7" w:rsidP="009B007A">
            <w:pPr>
              <w:widowControl w:val="0"/>
              <w:tabs>
                <w:tab w:val="left" w:pos="463"/>
              </w:tabs>
              <w:autoSpaceDE w:val="0"/>
              <w:autoSpaceDN w:val="0"/>
              <w:jc w:val="center"/>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Porcentaje</w:t>
            </w:r>
          </w:p>
        </w:tc>
      </w:tr>
      <w:tr w:rsidR="00F108B7" w:rsidRPr="00F108B7" w14:paraId="4F7B698F" w14:textId="77777777" w:rsidTr="009B007A">
        <w:trPr>
          <w:trHeight w:val="247"/>
          <w:jc w:val="center"/>
        </w:trPr>
        <w:tc>
          <w:tcPr>
            <w:tcW w:w="2547" w:type="dxa"/>
            <w:vAlign w:val="center"/>
          </w:tcPr>
          <w:p w14:paraId="4F0E5D70"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Mano de obra (con detalle de cargas sociales)</w:t>
            </w:r>
          </w:p>
        </w:tc>
        <w:tc>
          <w:tcPr>
            <w:tcW w:w="2002" w:type="dxa"/>
            <w:vAlign w:val="center"/>
          </w:tcPr>
          <w:p w14:paraId="75237770"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6CA9F726"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r>
      <w:tr w:rsidR="00F108B7" w:rsidRPr="00F108B7" w14:paraId="5099B8A2" w14:textId="77777777" w:rsidTr="009B007A">
        <w:trPr>
          <w:trHeight w:val="261"/>
          <w:jc w:val="center"/>
        </w:trPr>
        <w:tc>
          <w:tcPr>
            <w:tcW w:w="2547" w:type="dxa"/>
            <w:vAlign w:val="center"/>
          </w:tcPr>
          <w:p w14:paraId="4C8D7D6C"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Insumos</w:t>
            </w:r>
          </w:p>
        </w:tc>
        <w:tc>
          <w:tcPr>
            <w:tcW w:w="2002" w:type="dxa"/>
            <w:vAlign w:val="center"/>
          </w:tcPr>
          <w:p w14:paraId="6B117658"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17F5ED35"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r>
      <w:tr w:rsidR="00F108B7" w:rsidRPr="00F108B7" w14:paraId="23553C47" w14:textId="77777777" w:rsidTr="009B007A">
        <w:trPr>
          <w:trHeight w:val="247"/>
          <w:jc w:val="center"/>
        </w:trPr>
        <w:tc>
          <w:tcPr>
            <w:tcW w:w="2547" w:type="dxa"/>
            <w:vAlign w:val="center"/>
          </w:tcPr>
          <w:p w14:paraId="344D0967"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 xml:space="preserve">Gastos Administrativos </w:t>
            </w:r>
          </w:p>
        </w:tc>
        <w:tc>
          <w:tcPr>
            <w:tcW w:w="2002" w:type="dxa"/>
            <w:vAlign w:val="center"/>
          </w:tcPr>
          <w:p w14:paraId="0A6E7323"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4A43BA77"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r>
      <w:tr w:rsidR="00F108B7" w:rsidRPr="00F108B7" w14:paraId="7926D4C6" w14:textId="77777777" w:rsidTr="009B007A">
        <w:trPr>
          <w:trHeight w:val="247"/>
          <w:jc w:val="center"/>
        </w:trPr>
        <w:tc>
          <w:tcPr>
            <w:tcW w:w="2547" w:type="dxa"/>
            <w:vAlign w:val="center"/>
          </w:tcPr>
          <w:p w14:paraId="17F6297E"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Utilidad</w:t>
            </w:r>
          </w:p>
        </w:tc>
        <w:tc>
          <w:tcPr>
            <w:tcW w:w="2002" w:type="dxa"/>
            <w:vAlign w:val="center"/>
          </w:tcPr>
          <w:p w14:paraId="59A27501"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486F83F9"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r>
      <w:tr w:rsidR="00F108B7" w:rsidRPr="00F108B7" w14:paraId="28254177" w14:textId="77777777" w:rsidTr="009B007A">
        <w:trPr>
          <w:trHeight w:val="247"/>
          <w:jc w:val="center"/>
        </w:trPr>
        <w:tc>
          <w:tcPr>
            <w:tcW w:w="2547" w:type="dxa"/>
            <w:vAlign w:val="center"/>
          </w:tcPr>
          <w:p w14:paraId="61BDB0A8"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Total</w:t>
            </w:r>
          </w:p>
        </w:tc>
        <w:tc>
          <w:tcPr>
            <w:tcW w:w="2002" w:type="dxa"/>
            <w:vAlign w:val="center"/>
          </w:tcPr>
          <w:p w14:paraId="452EF945"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361D968C"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r>
    </w:tbl>
    <w:p w14:paraId="384D4C72"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t>El contratista está obligado a entregar a la Administración, bienes/servicios en las mejores condiciones y actualizados, de conformidad con el artículo 109 de la Ley General de Contratación Pública. Las mercancías que se entreguen deberán ser nuevas, no deberán ser usadas o reconstruidas, o que hayan sufrido modificaciones, transformaciones o alteraciones de cualquier orden después de producidos.</w:t>
      </w:r>
    </w:p>
    <w:p w14:paraId="087A7F91" w14:textId="14A1001D"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t xml:space="preserve">Para efectos de notificaciones el Sistema Digital Unificado lo hará de forma automática de acuerdo con los datos que el mismo oferente incluyó para el Registro de Proveedores, mismos que serán tomados por esta Administración en caso de ser necesario. Por lo tanto, será obligación del oferente mantener al día estos datos, ya que en caso de no concretarse la comunicación por los medios consignados en dicho Registro, toda notificación se entenderá </w:t>
      </w:r>
      <w:r w:rsidRPr="00F108B7">
        <w:rPr>
          <w:rFonts w:ascii="Century Gothic" w:eastAsia="SimSun" w:hAnsi="Century Gothic" w:cs="Arial"/>
          <w:lang w:val="es-ES" w:eastAsia="es-ES"/>
        </w:rPr>
        <w:lastRenderedPageBreak/>
        <w:t xml:space="preserve">realizada en el transcurso de un día hábil siguiente a partir de la emisión del acto administrativo; en cumplimiento del procedimiento que establece la ley de notificaciones # 8687, </w:t>
      </w:r>
      <w:r w:rsidR="00137667" w:rsidRPr="00F108B7">
        <w:rPr>
          <w:rFonts w:ascii="Century Gothic" w:eastAsia="SimSun" w:hAnsi="Century Gothic" w:cs="Arial"/>
          <w:lang w:val="es-ES" w:eastAsia="es-ES"/>
        </w:rPr>
        <w:t xml:space="preserve">Reglamento para la utilización </w:t>
      </w:r>
      <w:r w:rsidR="00137667" w:rsidRPr="005D4FED">
        <w:rPr>
          <w:rFonts w:ascii="Century Gothic" w:eastAsia="SimSun" w:hAnsi="Century Gothic" w:cs="Arial"/>
          <w:lang w:val="es-ES" w:eastAsia="es-ES"/>
        </w:rPr>
        <w:t>del Sistema Integrado de Compras Públicas "SICOP"</w:t>
      </w:r>
      <w:r w:rsidRPr="00F108B7">
        <w:rPr>
          <w:rFonts w:ascii="Century Gothic" w:eastAsia="SimSun" w:hAnsi="Century Gothic" w:cs="Arial"/>
          <w:lang w:val="es-ES" w:eastAsia="es-ES"/>
        </w:rPr>
        <w:t xml:space="preserve"> y artículo 31 inciso b) y 36 del Reglamento a la Ley General de Contratación Pública.</w:t>
      </w:r>
    </w:p>
    <w:p w14:paraId="5E7CA275"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i/>
          <w:lang w:val="es-ES" w:eastAsia="es-ES"/>
        </w:rPr>
      </w:pPr>
      <w:r w:rsidRPr="00F108B7">
        <w:rPr>
          <w:rFonts w:ascii="Century Gothic" w:hAnsi="Century Gothic"/>
        </w:rPr>
        <w:t>Es deber de todos los proveedores y subcontratistas inscritos en el Registro Electrónico Oficial de Proveedores y Subcontratistas, mantener actualizada la información aportada al momento de realizar la inscripción en el referido registro, en cumplimiento con lo establecido en los artículos 29 de la Ley General de Contratación Pública y los artículos 32 y 33 del Reglamento a la Ley General de Contratación Pública, de acuerdo a lo indicado por la Dirección de Contratación Pública del Ministerio de Hacienda mediante el criterio No. MH-DCoP-OF-0361-2023 de fecha 16 de mayo de 2023 y la publicación en La Gaceta No. 94 del día 29 de mayo del 2023.</w:t>
      </w:r>
      <w:r w:rsidRPr="00F108B7">
        <w:rPr>
          <w:rFonts w:ascii="Century Gothic" w:eastAsia="SimSun" w:hAnsi="Century Gothic" w:cs="Arial"/>
          <w:lang w:val="es-ES" w:eastAsia="es-ES"/>
        </w:rPr>
        <w:t xml:space="preserve"> </w:t>
      </w:r>
    </w:p>
    <w:p w14:paraId="6E7158F7"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hAnsi="Century Gothic"/>
        </w:rPr>
      </w:pPr>
      <w:r w:rsidRPr="00F108B7">
        <w:rPr>
          <w:rFonts w:ascii="Century Gothic" w:hAnsi="Century Gothic"/>
        </w:rPr>
        <w:t xml:space="preserve">La información relaciona con los beneficiarios finales será verificada en el Registro de Proveedores del Sistema Unificado de Compras Públicas SICOP, de acuerdo con lo establecido en el Art. 32 inciso c) vi) del Reglamento a la Ley General de Contratación Pública.” </w:t>
      </w:r>
    </w:p>
    <w:p w14:paraId="0D6EDC3E"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hAnsi="Century Gothic"/>
        </w:rPr>
      </w:pPr>
      <w:r w:rsidRPr="00F108B7">
        <w:rPr>
          <w:rFonts w:ascii="Century Gothic" w:hAnsi="Century Gothic"/>
        </w:rPr>
        <w:t>La verificación de que el Oferente y Subcontratista está al día con el pago de las obligaciones con la Caja Costarricense del Seguro Social de conformidad con el artículo No. 31 de la Ley de Protección al Trabajador y el artículo No. 74 reformado de la Ley Orgánica de la Caja Costarricense del Seguro Social (Art. 122 del Reglamento a la Ley General de Contratación Pública), se hará de oficio por parte de la Administración de acuerdo con la información de la interfaz del Sistema Digital Unificado con SICERE.</w:t>
      </w:r>
    </w:p>
    <w:p w14:paraId="7103E833" w14:textId="77777777" w:rsidR="00F108B7" w:rsidRPr="00F108B7" w:rsidRDefault="00F108B7" w:rsidP="00F108B7">
      <w:pPr>
        <w:widowControl w:val="0"/>
        <w:tabs>
          <w:tab w:val="left" w:pos="463"/>
        </w:tabs>
        <w:autoSpaceDE w:val="0"/>
        <w:autoSpaceDN w:val="0"/>
        <w:spacing w:after="0" w:line="240" w:lineRule="auto"/>
        <w:ind w:left="714"/>
        <w:jc w:val="both"/>
        <w:rPr>
          <w:rFonts w:ascii="Century Gothic" w:eastAsia="SimSun" w:hAnsi="Century Gothic" w:cs="Arial"/>
          <w:b/>
          <w:lang w:val="es-ES" w:eastAsia="es-ES"/>
        </w:rPr>
      </w:pPr>
    </w:p>
    <w:p w14:paraId="3DEFD6C7" w14:textId="77777777" w:rsidR="00F108B7" w:rsidRPr="00F108B7" w:rsidRDefault="00F108B7" w:rsidP="00F108B7">
      <w:pPr>
        <w:widowControl w:val="0"/>
        <w:tabs>
          <w:tab w:val="left" w:pos="463"/>
        </w:tabs>
        <w:autoSpaceDE w:val="0"/>
        <w:autoSpaceDN w:val="0"/>
        <w:spacing w:after="0" w:line="240" w:lineRule="auto"/>
        <w:ind w:left="462"/>
        <w:jc w:val="both"/>
        <w:rPr>
          <w:rFonts w:ascii="Century Gothic" w:eastAsia="SimSun" w:hAnsi="Century Gothic" w:cs="Arial"/>
          <w:b/>
          <w:lang w:val="es-ES" w:eastAsia="es-ES"/>
        </w:rPr>
      </w:pPr>
      <w:r w:rsidRPr="00F108B7">
        <w:rPr>
          <w:rFonts w:ascii="Century Gothic" w:eastAsia="SimSun" w:hAnsi="Century Gothic" w:cs="Arial"/>
          <w:b/>
          <w:lang w:val="es-ES" w:eastAsia="es-ES"/>
        </w:rPr>
        <w:t>Esta condición deberá mantenerse inclusive al momento de emitir el Acto de Adjudicación y en caso de ser Adjudicatario, por todo el plazo de la vigencia del contrato</w:t>
      </w:r>
    </w:p>
    <w:p w14:paraId="28EF087A"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t xml:space="preserve">La verificación de estar al día con el FODESAF, de conformidad con el artículo 22 de la Ley de Desarrollo Social y Asignaciones Familiares, reformada por medio de la Ley </w:t>
      </w:r>
      <w:proofErr w:type="spellStart"/>
      <w:r w:rsidRPr="00F108B7">
        <w:rPr>
          <w:rFonts w:ascii="Century Gothic" w:eastAsia="SimSun" w:hAnsi="Century Gothic" w:cs="Arial"/>
          <w:lang w:val="es-ES" w:eastAsia="es-ES"/>
        </w:rPr>
        <w:t>Nº</w:t>
      </w:r>
      <w:proofErr w:type="spellEnd"/>
      <w:r w:rsidRPr="00F108B7">
        <w:rPr>
          <w:rFonts w:ascii="Century Gothic" w:eastAsia="SimSun" w:hAnsi="Century Gothic" w:cs="Arial"/>
          <w:lang w:val="es-ES" w:eastAsia="es-ES"/>
        </w:rPr>
        <w:t xml:space="preserve"> 8783 del 13 de octubre del 2009, en su inciso e), se hará de oficio por parte de la Administración de acuerdo con la información de la interfaz del Sistema Digital Unificado con FODESAF.</w:t>
      </w:r>
    </w:p>
    <w:p w14:paraId="7524FB9F" w14:textId="77777777" w:rsidR="00F108B7" w:rsidRPr="00F108B7" w:rsidRDefault="00F108B7" w:rsidP="00F108B7">
      <w:pPr>
        <w:widowControl w:val="0"/>
        <w:tabs>
          <w:tab w:val="left" w:pos="463"/>
        </w:tabs>
        <w:autoSpaceDE w:val="0"/>
        <w:autoSpaceDN w:val="0"/>
        <w:spacing w:after="0" w:line="240" w:lineRule="auto"/>
        <w:ind w:left="462"/>
        <w:jc w:val="both"/>
        <w:rPr>
          <w:rFonts w:ascii="Century Gothic" w:eastAsia="SimSun" w:hAnsi="Century Gothic" w:cs="Arial"/>
          <w:b/>
          <w:lang w:val="es-ES" w:eastAsia="es-ES"/>
        </w:rPr>
      </w:pPr>
      <w:r w:rsidRPr="00F108B7">
        <w:rPr>
          <w:rFonts w:ascii="Century Gothic" w:eastAsia="SimSun" w:hAnsi="Century Gothic" w:cs="Arial"/>
          <w:b/>
          <w:lang w:val="es-ES" w:eastAsia="es-ES"/>
        </w:rPr>
        <w:tab/>
      </w:r>
    </w:p>
    <w:p w14:paraId="26D5F1A8" w14:textId="77777777" w:rsidR="00F108B7" w:rsidRPr="00F108B7" w:rsidRDefault="00F108B7" w:rsidP="00F108B7">
      <w:pPr>
        <w:widowControl w:val="0"/>
        <w:tabs>
          <w:tab w:val="left" w:pos="463"/>
        </w:tabs>
        <w:autoSpaceDE w:val="0"/>
        <w:autoSpaceDN w:val="0"/>
        <w:spacing w:after="0" w:line="240" w:lineRule="auto"/>
        <w:ind w:left="426"/>
        <w:jc w:val="both"/>
        <w:rPr>
          <w:rFonts w:ascii="Century Gothic" w:eastAsia="SimSun" w:hAnsi="Century Gothic" w:cs="Arial"/>
          <w:b/>
          <w:lang w:val="es-ES" w:eastAsia="es-ES"/>
        </w:rPr>
      </w:pPr>
      <w:r w:rsidRPr="00F108B7">
        <w:rPr>
          <w:rFonts w:ascii="Century Gothic" w:eastAsia="SimSun" w:hAnsi="Century Gothic" w:cs="Arial"/>
          <w:b/>
          <w:lang w:val="es-ES" w:eastAsia="es-ES"/>
        </w:rPr>
        <w:t>Esta condición deberá mantenerse inclusive al momento de emitir el Acto de Adjudicación y en caso de ser Adjudicatario, por todo el plazo de la vigencia del contrato</w:t>
      </w:r>
    </w:p>
    <w:p w14:paraId="78A48D46" w14:textId="134827DF"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t xml:space="preserve">El oferente debe cumplir con sus obligaciones tributarias, por lo que se recuerda  a los oferentes que mediante la Ley para Mejorar la Lucha contra el Fraude Fiscal, No. 9416, publicada en La Gaceta No. 313 del 20 de diciembre del 2016, se reforma la Ley No. 4755, Código de Normas y Procedimientos Tributarios, al cual se le adiciona, entre otros, el artículo 18 bis, se indica que toda persona física o jurídica que desee participar en cualquier proceso de contratación </w:t>
      </w:r>
      <w:r w:rsidRPr="00F108B7">
        <w:rPr>
          <w:rFonts w:ascii="Century Gothic" w:eastAsia="SimSun" w:hAnsi="Century Gothic" w:cs="Arial"/>
          <w:lang w:val="es-ES" w:eastAsia="es-ES"/>
        </w:rPr>
        <w:lastRenderedPageBreak/>
        <w:t xml:space="preserve">pública debe encontrarse al día en el cumplimiento de sus obligaciones tributarias materiales y formales, así como en la presentación de las declaraciones tributarias a las que estuviera obligada, ante las dependencias del Ministerio de Hacienda. Por lo anterior, la verificación de estar al día en el pago de las obligaciones </w:t>
      </w:r>
      <w:r w:rsidR="00F03D46" w:rsidRPr="00F108B7">
        <w:rPr>
          <w:rFonts w:ascii="Century Gothic" w:eastAsia="SimSun" w:hAnsi="Century Gothic" w:cs="Arial"/>
          <w:lang w:val="es-ES" w:eastAsia="es-ES"/>
        </w:rPr>
        <w:t>Tributarias</w:t>
      </w:r>
      <w:r w:rsidRPr="00F108B7">
        <w:rPr>
          <w:rFonts w:ascii="Century Gothic" w:eastAsia="SimSun" w:hAnsi="Century Gothic" w:cs="Arial"/>
          <w:lang w:val="es-ES" w:eastAsia="es-ES"/>
        </w:rPr>
        <w:t xml:space="preserve"> se hará de oficio por parte de la Administración con base en la información brindada en la página oficial del Ministerio de Hacienda “Consulta Situación Tributaria” por medio de la Administración Tributaria Virtual del Ministerio de Hacienda”.</w:t>
      </w:r>
    </w:p>
    <w:p w14:paraId="5BCCAF10" w14:textId="77777777" w:rsidR="00F108B7" w:rsidRPr="00F108B7" w:rsidRDefault="00F108B7" w:rsidP="00F108B7">
      <w:pPr>
        <w:widowControl w:val="0"/>
        <w:tabs>
          <w:tab w:val="left" w:pos="463"/>
        </w:tabs>
        <w:autoSpaceDE w:val="0"/>
        <w:autoSpaceDN w:val="0"/>
        <w:spacing w:after="0" w:line="240" w:lineRule="auto"/>
        <w:ind w:left="714"/>
        <w:jc w:val="both"/>
        <w:rPr>
          <w:rFonts w:ascii="Century Gothic" w:eastAsia="SimSun" w:hAnsi="Century Gothic" w:cs="Arial"/>
          <w:lang w:val="es-ES" w:eastAsia="es-ES"/>
        </w:rPr>
      </w:pPr>
    </w:p>
    <w:p w14:paraId="5664E3BC" w14:textId="77777777" w:rsidR="00F108B7" w:rsidRPr="00F108B7" w:rsidRDefault="00F108B7" w:rsidP="00F108B7">
      <w:pPr>
        <w:widowControl w:val="0"/>
        <w:tabs>
          <w:tab w:val="left" w:pos="463"/>
        </w:tabs>
        <w:autoSpaceDE w:val="0"/>
        <w:autoSpaceDN w:val="0"/>
        <w:spacing w:after="0" w:line="240" w:lineRule="auto"/>
        <w:ind w:left="426"/>
        <w:jc w:val="both"/>
        <w:rPr>
          <w:rFonts w:ascii="Century Gothic" w:eastAsia="SimSun" w:hAnsi="Century Gothic" w:cs="Arial"/>
          <w:b/>
          <w:lang w:val="es-ES" w:eastAsia="es-ES"/>
        </w:rPr>
      </w:pPr>
      <w:r w:rsidRPr="00F108B7">
        <w:rPr>
          <w:rFonts w:ascii="Century Gothic" w:eastAsia="SimSun" w:hAnsi="Century Gothic" w:cs="Arial"/>
          <w:b/>
          <w:lang w:val="es-ES" w:eastAsia="es-ES"/>
        </w:rPr>
        <w:t>Esta condición deberá mantenerse inclusive al momento de emitir el Acto de Adjudicación y en caso de ser Adjudicatario, por todo el plazo de la vigencia del contrato</w:t>
      </w:r>
    </w:p>
    <w:p w14:paraId="778184DA"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t>Poderes</w:t>
      </w:r>
      <w:r w:rsidRPr="00F108B7">
        <w:rPr>
          <w:rFonts w:ascii="Century Gothic" w:eastAsia="SimSun" w:hAnsi="Century Gothic" w:cs="Arial"/>
          <w:spacing w:val="-13"/>
          <w:lang w:val="es-ES" w:eastAsia="es-ES"/>
        </w:rPr>
        <w:t xml:space="preserve"> </w:t>
      </w:r>
      <w:r w:rsidRPr="00F108B7">
        <w:rPr>
          <w:rFonts w:ascii="Century Gothic" w:eastAsia="SimSun" w:hAnsi="Century Gothic" w:cs="Arial"/>
          <w:lang w:val="es-ES" w:eastAsia="es-ES"/>
        </w:rPr>
        <w:t>Especiales:</w:t>
      </w:r>
      <w:r w:rsidRPr="00F108B7">
        <w:rPr>
          <w:rFonts w:ascii="Century Gothic" w:eastAsia="SimSun" w:hAnsi="Century Gothic" w:cs="Arial"/>
          <w:spacing w:val="-14"/>
          <w:lang w:val="es-ES" w:eastAsia="es-ES"/>
        </w:rPr>
        <w:t xml:space="preserve"> </w:t>
      </w:r>
      <w:r w:rsidRPr="00F108B7">
        <w:rPr>
          <w:rFonts w:ascii="Century Gothic" w:eastAsia="SimSun" w:hAnsi="Century Gothic" w:cs="Arial"/>
          <w:lang w:val="es-ES" w:eastAsia="es-ES"/>
        </w:rPr>
        <w:t>En</w:t>
      </w:r>
      <w:r w:rsidRPr="00F108B7">
        <w:rPr>
          <w:rFonts w:ascii="Century Gothic" w:eastAsia="SimSun" w:hAnsi="Century Gothic" w:cs="Arial"/>
          <w:spacing w:val="-13"/>
          <w:lang w:val="es-ES" w:eastAsia="es-ES"/>
        </w:rPr>
        <w:t xml:space="preserve"> </w:t>
      </w:r>
      <w:r w:rsidRPr="00F108B7">
        <w:rPr>
          <w:rFonts w:ascii="Century Gothic" w:eastAsia="SimSun" w:hAnsi="Century Gothic" w:cs="Arial"/>
          <w:lang w:val="es-ES" w:eastAsia="es-ES"/>
        </w:rPr>
        <w:t>caso</w:t>
      </w:r>
      <w:r w:rsidRPr="00F108B7">
        <w:rPr>
          <w:rFonts w:ascii="Century Gothic" w:eastAsia="SimSun" w:hAnsi="Century Gothic" w:cs="Arial"/>
          <w:spacing w:val="-14"/>
          <w:lang w:val="es-ES" w:eastAsia="es-ES"/>
        </w:rPr>
        <w:t xml:space="preserve"> </w:t>
      </w:r>
      <w:r w:rsidRPr="00F108B7">
        <w:rPr>
          <w:rFonts w:ascii="Century Gothic" w:eastAsia="SimSun" w:hAnsi="Century Gothic" w:cs="Arial"/>
          <w:lang w:val="es-ES" w:eastAsia="es-ES"/>
        </w:rPr>
        <w:t>de</w:t>
      </w:r>
      <w:r w:rsidRPr="00F108B7">
        <w:rPr>
          <w:rFonts w:ascii="Century Gothic" w:eastAsia="SimSun" w:hAnsi="Century Gothic" w:cs="Arial"/>
          <w:spacing w:val="-12"/>
          <w:lang w:val="es-ES" w:eastAsia="es-ES"/>
        </w:rPr>
        <w:t xml:space="preserve"> </w:t>
      </w:r>
      <w:r w:rsidRPr="00F108B7">
        <w:rPr>
          <w:rFonts w:ascii="Century Gothic" w:eastAsia="SimSun" w:hAnsi="Century Gothic" w:cs="Arial"/>
          <w:lang w:val="es-ES" w:eastAsia="es-ES"/>
        </w:rPr>
        <w:t>aportarse</w:t>
      </w:r>
      <w:r w:rsidRPr="00F108B7">
        <w:rPr>
          <w:rFonts w:ascii="Century Gothic" w:eastAsia="SimSun" w:hAnsi="Century Gothic" w:cs="Arial"/>
          <w:spacing w:val="-15"/>
          <w:lang w:val="es-ES" w:eastAsia="es-ES"/>
        </w:rPr>
        <w:t xml:space="preserve"> </w:t>
      </w:r>
      <w:r w:rsidRPr="00F108B7">
        <w:rPr>
          <w:rFonts w:ascii="Century Gothic" w:eastAsia="SimSun" w:hAnsi="Century Gothic" w:cs="Arial"/>
          <w:lang w:val="es-ES" w:eastAsia="es-ES"/>
        </w:rPr>
        <w:t>poderes</w:t>
      </w:r>
      <w:r w:rsidRPr="00F108B7">
        <w:rPr>
          <w:rFonts w:ascii="Century Gothic" w:eastAsia="SimSun" w:hAnsi="Century Gothic" w:cs="Arial"/>
          <w:spacing w:val="-13"/>
          <w:lang w:val="es-ES" w:eastAsia="es-ES"/>
        </w:rPr>
        <w:t xml:space="preserve"> </w:t>
      </w:r>
      <w:r w:rsidRPr="00F108B7">
        <w:rPr>
          <w:rFonts w:ascii="Century Gothic" w:eastAsia="SimSun" w:hAnsi="Century Gothic" w:cs="Arial"/>
          <w:lang w:val="es-ES" w:eastAsia="es-ES"/>
        </w:rPr>
        <w:t>especiales,</w:t>
      </w:r>
      <w:r w:rsidRPr="00F108B7">
        <w:rPr>
          <w:rFonts w:ascii="Century Gothic" w:eastAsia="SimSun" w:hAnsi="Century Gothic" w:cs="Arial"/>
          <w:spacing w:val="-14"/>
          <w:lang w:val="es-ES" w:eastAsia="es-ES"/>
        </w:rPr>
        <w:t xml:space="preserve"> </w:t>
      </w:r>
      <w:r w:rsidRPr="00F108B7">
        <w:rPr>
          <w:rFonts w:ascii="Century Gothic" w:eastAsia="SimSun" w:hAnsi="Century Gothic" w:cs="Arial"/>
          <w:lang w:val="es-ES" w:eastAsia="es-ES"/>
        </w:rPr>
        <w:t>se</w:t>
      </w:r>
      <w:r w:rsidRPr="00F108B7">
        <w:rPr>
          <w:rFonts w:ascii="Century Gothic" w:eastAsia="SimSun" w:hAnsi="Century Gothic" w:cs="Arial"/>
          <w:spacing w:val="-12"/>
          <w:lang w:val="es-ES" w:eastAsia="es-ES"/>
        </w:rPr>
        <w:t xml:space="preserve"> </w:t>
      </w:r>
      <w:r w:rsidRPr="00F108B7">
        <w:rPr>
          <w:rFonts w:ascii="Century Gothic" w:eastAsia="SimSun" w:hAnsi="Century Gothic" w:cs="Arial"/>
          <w:lang w:val="es-ES" w:eastAsia="es-ES"/>
        </w:rPr>
        <w:t>requiere</w:t>
      </w:r>
      <w:r w:rsidRPr="00F108B7">
        <w:rPr>
          <w:rFonts w:ascii="Century Gothic" w:eastAsia="SimSun" w:hAnsi="Century Gothic" w:cs="Arial"/>
          <w:spacing w:val="-13"/>
          <w:lang w:val="es-ES" w:eastAsia="es-ES"/>
        </w:rPr>
        <w:t xml:space="preserve"> </w:t>
      </w:r>
      <w:r w:rsidRPr="00F108B7">
        <w:rPr>
          <w:rFonts w:ascii="Century Gothic" w:eastAsia="SimSun" w:hAnsi="Century Gothic" w:cs="Arial"/>
          <w:lang w:val="es-ES" w:eastAsia="es-ES"/>
        </w:rPr>
        <w:t>que</w:t>
      </w:r>
      <w:r w:rsidRPr="00F108B7">
        <w:rPr>
          <w:rFonts w:ascii="Century Gothic" w:eastAsia="SimSun" w:hAnsi="Century Gothic" w:cs="Arial"/>
          <w:spacing w:val="-12"/>
          <w:lang w:val="es-ES" w:eastAsia="es-ES"/>
        </w:rPr>
        <w:t xml:space="preserve"> </w:t>
      </w:r>
      <w:r w:rsidRPr="00F108B7">
        <w:rPr>
          <w:rFonts w:ascii="Century Gothic" w:eastAsia="SimSun" w:hAnsi="Century Gothic" w:cs="Arial"/>
          <w:lang w:val="es-ES" w:eastAsia="es-ES"/>
        </w:rPr>
        <w:t>estos cuenten con las especificaciones propias de cada mandato conforme la normativa vigente y el número correspondiente a la contratación en la que se participa y para la cual se otorga. Que detallen claramente los actos jurídicos específicos para los cuales se faculta al apoderado, con la indicación expresa del número de contratación para la cual se le está otorgando el mandato, conforme lo</w:t>
      </w:r>
      <w:r w:rsidRPr="00F108B7">
        <w:rPr>
          <w:rFonts w:ascii="Century Gothic" w:eastAsia="SimSun" w:hAnsi="Century Gothic" w:cs="Arial"/>
          <w:spacing w:val="-6"/>
          <w:lang w:val="es-ES" w:eastAsia="es-ES"/>
        </w:rPr>
        <w:t xml:space="preserve"> </w:t>
      </w:r>
      <w:r w:rsidRPr="00F108B7">
        <w:rPr>
          <w:rFonts w:ascii="Century Gothic" w:eastAsia="SimSun" w:hAnsi="Century Gothic" w:cs="Arial"/>
          <w:lang w:val="es-ES" w:eastAsia="es-ES"/>
        </w:rPr>
        <w:t>establecido</w:t>
      </w:r>
      <w:r w:rsidRPr="00F108B7">
        <w:rPr>
          <w:rFonts w:ascii="Century Gothic" w:eastAsia="SimSun" w:hAnsi="Century Gothic" w:cs="Arial"/>
          <w:spacing w:val="-5"/>
          <w:lang w:val="es-ES" w:eastAsia="es-ES"/>
        </w:rPr>
        <w:t xml:space="preserve"> </w:t>
      </w:r>
      <w:r w:rsidRPr="00F108B7">
        <w:rPr>
          <w:rFonts w:ascii="Century Gothic" w:eastAsia="SimSun" w:hAnsi="Century Gothic" w:cs="Arial"/>
          <w:lang w:val="es-ES" w:eastAsia="es-ES"/>
        </w:rPr>
        <w:t>en</w:t>
      </w:r>
      <w:r w:rsidRPr="00F108B7">
        <w:rPr>
          <w:rFonts w:ascii="Century Gothic" w:eastAsia="SimSun" w:hAnsi="Century Gothic" w:cs="Arial"/>
          <w:spacing w:val="-5"/>
          <w:lang w:val="es-ES" w:eastAsia="es-ES"/>
        </w:rPr>
        <w:t xml:space="preserve"> </w:t>
      </w:r>
      <w:r w:rsidRPr="00F108B7">
        <w:rPr>
          <w:rFonts w:ascii="Century Gothic" w:eastAsia="SimSun" w:hAnsi="Century Gothic" w:cs="Arial"/>
          <w:lang w:val="es-ES" w:eastAsia="es-ES"/>
        </w:rPr>
        <w:t>el</w:t>
      </w:r>
      <w:r w:rsidRPr="00F108B7">
        <w:rPr>
          <w:rFonts w:ascii="Century Gothic" w:eastAsia="SimSun" w:hAnsi="Century Gothic" w:cs="Arial"/>
          <w:spacing w:val="-3"/>
          <w:lang w:val="es-ES" w:eastAsia="es-ES"/>
        </w:rPr>
        <w:t xml:space="preserve"> </w:t>
      </w:r>
      <w:r w:rsidRPr="00F108B7">
        <w:rPr>
          <w:rFonts w:ascii="Century Gothic" w:eastAsia="SimSun" w:hAnsi="Century Gothic" w:cs="Arial"/>
          <w:lang w:val="es-ES" w:eastAsia="es-ES"/>
        </w:rPr>
        <w:t>artículo</w:t>
      </w:r>
      <w:r w:rsidRPr="00F108B7">
        <w:rPr>
          <w:rFonts w:ascii="Century Gothic" w:eastAsia="SimSun" w:hAnsi="Century Gothic" w:cs="Arial"/>
          <w:spacing w:val="-6"/>
          <w:lang w:val="es-ES" w:eastAsia="es-ES"/>
        </w:rPr>
        <w:t xml:space="preserve"> </w:t>
      </w:r>
      <w:r w:rsidRPr="00F108B7">
        <w:rPr>
          <w:rFonts w:ascii="Century Gothic" w:eastAsia="SimSun" w:hAnsi="Century Gothic" w:cs="Arial"/>
          <w:lang w:val="es-ES" w:eastAsia="es-ES"/>
        </w:rPr>
        <w:t>1256</w:t>
      </w:r>
      <w:r w:rsidRPr="00F108B7">
        <w:rPr>
          <w:rFonts w:ascii="Century Gothic" w:eastAsia="SimSun" w:hAnsi="Century Gothic" w:cs="Arial"/>
          <w:spacing w:val="-5"/>
          <w:lang w:val="es-ES" w:eastAsia="es-ES"/>
        </w:rPr>
        <w:t xml:space="preserve"> </w:t>
      </w:r>
      <w:r w:rsidRPr="00F108B7">
        <w:rPr>
          <w:rFonts w:ascii="Century Gothic" w:eastAsia="SimSun" w:hAnsi="Century Gothic" w:cs="Arial"/>
          <w:lang w:val="es-ES" w:eastAsia="es-ES"/>
        </w:rPr>
        <w:t>del</w:t>
      </w:r>
      <w:r w:rsidRPr="00F108B7">
        <w:rPr>
          <w:rFonts w:ascii="Century Gothic" w:eastAsia="SimSun" w:hAnsi="Century Gothic" w:cs="Arial"/>
          <w:spacing w:val="-3"/>
          <w:lang w:val="es-ES" w:eastAsia="es-ES"/>
        </w:rPr>
        <w:t xml:space="preserve"> </w:t>
      </w:r>
      <w:r w:rsidRPr="00F108B7">
        <w:rPr>
          <w:rFonts w:ascii="Century Gothic" w:eastAsia="SimSun" w:hAnsi="Century Gothic" w:cs="Arial"/>
          <w:lang w:val="es-ES" w:eastAsia="es-ES"/>
        </w:rPr>
        <w:t>Código</w:t>
      </w:r>
      <w:r w:rsidRPr="00F108B7">
        <w:rPr>
          <w:rFonts w:ascii="Century Gothic" w:eastAsia="SimSun" w:hAnsi="Century Gothic" w:cs="Arial"/>
          <w:spacing w:val="-8"/>
          <w:lang w:val="es-ES" w:eastAsia="es-ES"/>
        </w:rPr>
        <w:t xml:space="preserve"> </w:t>
      </w:r>
      <w:r w:rsidRPr="00F108B7">
        <w:rPr>
          <w:rFonts w:ascii="Century Gothic" w:eastAsia="SimSun" w:hAnsi="Century Gothic" w:cs="Arial"/>
          <w:lang w:val="es-ES" w:eastAsia="es-ES"/>
        </w:rPr>
        <w:t>Civil.</w:t>
      </w:r>
      <w:r w:rsidRPr="00F108B7">
        <w:rPr>
          <w:rFonts w:ascii="Century Gothic" w:eastAsia="SimSun" w:hAnsi="Century Gothic" w:cs="Arial"/>
          <w:spacing w:val="-6"/>
          <w:lang w:val="es-ES" w:eastAsia="es-ES"/>
        </w:rPr>
        <w:t xml:space="preserve"> </w:t>
      </w:r>
      <w:r w:rsidRPr="00F108B7">
        <w:rPr>
          <w:rFonts w:ascii="Century Gothic" w:eastAsia="SimSun" w:hAnsi="Century Gothic" w:cs="Arial"/>
          <w:lang w:val="es-ES" w:eastAsia="es-ES"/>
        </w:rPr>
        <w:t>Tómese</w:t>
      </w:r>
      <w:r w:rsidRPr="00F108B7">
        <w:rPr>
          <w:rFonts w:ascii="Century Gothic" w:eastAsia="SimSun" w:hAnsi="Century Gothic" w:cs="Arial"/>
          <w:spacing w:val="-5"/>
          <w:lang w:val="es-ES" w:eastAsia="es-ES"/>
        </w:rPr>
        <w:t xml:space="preserve"> </w:t>
      </w:r>
      <w:r w:rsidRPr="00F108B7">
        <w:rPr>
          <w:rFonts w:ascii="Century Gothic" w:eastAsia="SimSun" w:hAnsi="Century Gothic" w:cs="Arial"/>
          <w:lang w:val="es-ES" w:eastAsia="es-ES"/>
        </w:rPr>
        <w:t>en</w:t>
      </w:r>
      <w:r w:rsidRPr="00F108B7">
        <w:rPr>
          <w:rFonts w:ascii="Century Gothic" w:eastAsia="SimSun" w:hAnsi="Century Gothic" w:cs="Arial"/>
          <w:spacing w:val="-5"/>
          <w:lang w:val="es-ES" w:eastAsia="es-ES"/>
        </w:rPr>
        <w:t xml:space="preserve"> </w:t>
      </w:r>
      <w:r w:rsidRPr="00F108B7">
        <w:rPr>
          <w:rFonts w:ascii="Century Gothic" w:eastAsia="SimSun" w:hAnsi="Century Gothic" w:cs="Arial"/>
          <w:lang w:val="es-ES" w:eastAsia="es-ES"/>
        </w:rPr>
        <w:t>consideración</w:t>
      </w:r>
      <w:r w:rsidRPr="00F108B7">
        <w:rPr>
          <w:rFonts w:ascii="Century Gothic" w:eastAsia="SimSun" w:hAnsi="Century Gothic" w:cs="Arial"/>
          <w:spacing w:val="-6"/>
          <w:lang w:val="es-ES" w:eastAsia="es-ES"/>
        </w:rPr>
        <w:t xml:space="preserve"> </w:t>
      </w:r>
      <w:r w:rsidRPr="00F108B7">
        <w:rPr>
          <w:rFonts w:ascii="Century Gothic" w:eastAsia="SimSun" w:hAnsi="Century Gothic" w:cs="Arial"/>
          <w:lang w:val="es-ES" w:eastAsia="es-ES"/>
        </w:rPr>
        <w:t>que</w:t>
      </w:r>
      <w:r w:rsidRPr="00F108B7">
        <w:rPr>
          <w:rFonts w:ascii="Century Gothic" w:eastAsia="SimSun" w:hAnsi="Century Gothic" w:cs="Arial"/>
          <w:spacing w:val="-7"/>
          <w:lang w:val="es-ES" w:eastAsia="es-ES"/>
        </w:rPr>
        <w:t xml:space="preserve"> </w:t>
      </w:r>
      <w:r w:rsidRPr="00F108B7">
        <w:rPr>
          <w:rFonts w:ascii="Century Gothic" w:eastAsia="SimSun" w:hAnsi="Century Gothic" w:cs="Arial"/>
          <w:lang w:val="es-ES" w:eastAsia="es-ES"/>
        </w:rPr>
        <w:t>el apoderado está impedido de realizar en nombre del poderdante aquellos actos no puntualizados expresamente en el poder</w:t>
      </w:r>
      <w:r w:rsidRPr="00F108B7">
        <w:rPr>
          <w:rFonts w:ascii="Century Gothic" w:eastAsia="SimSun" w:hAnsi="Century Gothic" w:cs="Arial"/>
          <w:spacing w:val="-9"/>
          <w:lang w:val="es-ES" w:eastAsia="es-ES"/>
        </w:rPr>
        <w:t xml:space="preserve"> </w:t>
      </w:r>
      <w:r w:rsidRPr="00F108B7">
        <w:rPr>
          <w:rFonts w:ascii="Century Gothic" w:eastAsia="SimSun" w:hAnsi="Century Gothic" w:cs="Arial"/>
          <w:lang w:val="es-ES" w:eastAsia="es-ES"/>
        </w:rPr>
        <w:t>especial.</w:t>
      </w:r>
    </w:p>
    <w:p w14:paraId="3ED28C11"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t>Relación con el Ministerio: el proveedor no deberá tener ninguna relación con el Ministerio de Educación Pública.</w:t>
      </w:r>
    </w:p>
    <w:p w14:paraId="71082A09"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t xml:space="preserve">La Administración se reserva la posibilidad de la adjudicación parcial de una misma línea (rebajo de cantidades), de conformidad con el </w:t>
      </w:r>
      <w:r w:rsidRPr="00F108B7">
        <w:rPr>
          <w:rFonts w:ascii="Century Gothic" w:eastAsia="SimSun" w:hAnsi="Century Gothic" w:cs="Arial"/>
          <w:b/>
          <w:lang w:val="es-ES" w:eastAsia="es-ES"/>
        </w:rPr>
        <w:t>Artículo 90 inciso h artículo 104 y 139 del Reglamento a la Ley General de Contratación Pública)</w:t>
      </w:r>
      <w:r w:rsidRPr="00F108B7">
        <w:rPr>
          <w:rFonts w:ascii="Century Gothic" w:eastAsia="SimSun" w:hAnsi="Century Gothic" w:cs="Arial"/>
          <w:lang w:val="es-ES" w:eastAsia="es-ES"/>
        </w:rPr>
        <w:t>, así como aumento de cantidades si la necesidad así lo justifica. La Administración posee la facultad de determinar la necesidad de realizar modificaciones en el presupuesto.</w:t>
      </w:r>
    </w:p>
    <w:p w14:paraId="61419E2B"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b/>
          <w:lang w:val="es-ES" w:eastAsia="es-ES"/>
        </w:rPr>
        <w:t xml:space="preserve">ESPECIES FISCALES: </w:t>
      </w:r>
      <w:r w:rsidRPr="00F108B7">
        <w:rPr>
          <w:rFonts w:ascii="Century Gothic" w:eastAsia="SimSun" w:hAnsi="Century Gothic" w:cs="Arial"/>
          <w:lang w:val="es-ES" w:eastAsia="es-ES"/>
        </w:rPr>
        <w:t xml:space="preserve">Una vez en firme la adjudicación, el contratista deberá realizar el pago correspondiente a Especies Fiscales (Entero de Gobierno BCR) y registrar el pago en el Sistema Digital Unificado o cancelarlo de forma electrónica (SINPE).  Para efectos de cálculo se hará sobre el monto total adjudicado </w:t>
      </w:r>
      <w:r w:rsidRPr="00F108B7">
        <w:rPr>
          <w:rFonts w:ascii="Century Gothic" w:eastAsia="SimSun" w:hAnsi="Century Gothic" w:cs="Arial"/>
          <w:b/>
          <w:lang w:val="es-ES" w:eastAsia="es-ES"/>
        </w:rPr>
        <w:t>sin incluir el IVA</w:t>
      </w:r>
      <w:r w:rsidRPr="00F108B7">
        <w:rPr>
          <w:rFonts w:ascii="Century Gothic" w:eastAsia="SimSun" w:hAnsi="Century Gothic" w:cs="Arial"/>
          <w:lang w:val="es-ES" w:eastAsia="es-ES"/>
        </w:rPr>
        <w:t>, según oficio DGT-1036-2020 suscrito por la Dirección General de Tributación.</w:t>
      </w:r>
    </w:p>
    <w:p w14:paraId="2D5DBE0D" w14:textId="77777777" w:rsidR="00F108B7" w:rsidRPr="00F108B7" w:rsidRDefault="00F108B7" w:rsidP="00F108B7">
      <w:pPr>
        <w:spacing w:after="0" w:line="240" w:lineRule="auto"/>
        <w:ind w:left="720"/>
        <w:contextualSpacing/>
        <w:rPr>
          <w:rFonts w:ascii="Century Gothic" w:eastAsia="SimSun" w:hAnsi="Century Gothic" w:cs="Arial"/>
          <w:lang w:val="es-ES" w:eastAsia="es-ES"/>
        </w:rPr>
      </w:pPr>
    </w:p>
    <w:p w14:paraId="496E5B9B" w14:textId="1FC1FFA1" w:rsidR="001B7280" w:rsidRDefault="00F108B7" w:rsidP="001B7280">
      <w:pPr>
        <w:tabs>
          <w:tab w:val="left" w:pos="463"/>
        </w:tabs>
        <w:spacing w:after="0" w:line="240" w:lineRule="auto"/>
        <w:ind w:left="426"/>
        <w:contextualSpacing/>
        <w:jc w:val="both"/>
        <w:rPr>
          <w:rFonts w:ascii="Century Gothic" w:eastAsia="SimSun" w:hAnsi="Century Gothic" w:cs="Arial"/>
          <w:lang w:val="es-ES" w:eastAsia="es-ES"/>
        </w:rPr>
      </w:pPr>
      <w:r w:rsidRPr="00F108B7">
        <w:rPr>
          <w:rFonts w:ascii="Century Gothic" w:eastAsia="SimSun" w:hAnsi="Century Gothic" w:cs="Arial"/>
          <w:lang w:val="es-ES" w:eastAsia="es-ES"/>
        </w:rPr>
        <w:t xml:space="preserve">El Sistema Digital Unificado, realiza los cálculos </w:t>
      </w:r>
      <w:r w:rsidR="00F03D46" w:rsidRPr="00F108B7">
        <w:rPr>
          <w:rFonts w:ascii="Century Gothic" w:eastAsia="SimSun" w:hAnsi="Century Gothic" w:cs="Arial"/>
          <w:lang w:val="es-ES" w:eastAsia="es-ES"/>
        </w:rPr>
        <w:t>de acuerdo con</w:t>
      </w:r>
      <w:r w:rsidRPr="00F108B7">
        <w:rPr>
          <w:rFonts w:ascii="Century Gothic" w:eastAsia="SimSun" w:hAnsi="Century Gothic" w:cs="Arial"/>
          <w:lang w:val="es-ES" w:eastAsia="es-ES"/>
        </w:rPr>
        <w:t xml:space="preserve"> lo indicado</w:t>
      </w:r>
      <w:r w:rsidRPr="00F108B7">
        <w:rPr>
          <w:rFonts w:ascii="Century Gothic" w:eastAsia="SimSun" w:hAnsi="Century Gothic" w:cs="Arial"/>
          <w:spacing w:val="-12"/>
          <w:lang w:val="es-ES" w:eastAsia="es-ES"/>
        </w:rPr>
        <w:t xml:space="preserve"> </w:t>
      </w:r>
      <w:r w:rsidRPr="00F108B7">
        <w:rPr>
          <w:rFonts w:ascii="Century Gothic" w:eastAsia="SimSun" w:hAnsi="Century Gothic" w:cs="Arial"/>
          <w:lang w:val="es-ES" w:eastAsia="es-ES"/>
        </w:rPr>
        <w:t>anteriormente.</w:t>
      </w:r>
    </w:p>
    <w:p w14:paraId="5AC03A88" w14:textId="77777777" w:rsidR="001B7280" w:rsidRDefault="001B7280" w:rsidP="001B7280">
      <w:pPr>
        <w:tabs>
          <w:tab w:val="left" w:pos="463"/>
        </w:tabs>
        <w:spacing w:after="0" w:line="240" w:lineRule="auto"/>
        <w:ind w:left="426"/>
        <w:contextualSpacing/>
        <w:jc w:val="both"/>
        <w:rPr>
          <w:rFonts w:ascii="Century Gothic" w:eastAsia="SimSun" w:hAnsi="Century Gothic" w:cs="Arial"/>
          <w:lang w:val="es-ES" w:eastAsia="es-ES"/>
        </w:rPr>
      </w:pPr>
    </w:p>
    <w:p w14:paraId="33A87E28" w14:textId="29BD35A8" w:rsidR="00F108B7" w:rsidRPr="00F108B7" w:rsidRDefault="001B7280" w:rsidP="001B7280">
      <w:pPr>
        <w:tabs>
          <w:tab w:val="left" w:pos="463"/>
        </w:tabs>
        <w:spacing w:after="0" w:line="240" w:lineRule="auto"/>
        <w:ind w:left="426"/>
        <w:contextualSpacing/>
        <w:jc w:val="both"/>
        <w:rPr>
          <w:rFonts w:ascii="Century Gothic" w:eastAsia="SimSun" w:hAnsi="Century Gothic" w:cs="Arial"/>
          <w:lang w:val="es-ES" w:eastAsia="es-ES"/>
        </w:rPr>
      </w:pPr>
      <w:r w:rsidRPr="001B7280">
        <w:rPr>
          <w:rFonts w:ascii="Century Gothic" w:eastAsia="SimSun" w:hAnsi="Century Gothic" w:cs="Arial"/>
          <w:lang w:val="es-ES" w:eastAsia="es-ES"/>
        </w:rPr>
        <w:t>De conformidad con la Directriz MH-DCoP-DIR-0002-2023 de fecha 13 de noviembre 2023 de la Dirección de Contratación Pública y oficio DGT-1036-2020 del 02 de setiembre 2020 de la Dirección General de Tributación se tiene para la determinación del monto correspondiente a especies fiscales: </w:t>
      </w:r>
    </w:p>
    <w:p w14:paraId="2F860E6A" w14:textId="77777777" w:rsidR="00F108B7" w:rsidRPr="00F108B7" w:rsidRDefault="00F108B7" w:rsidP="00F108B7">
      <w:pPr>
        <w:tabs>
          <w:tab w:val="left" w:pos="463"/>
        </w:tabs>
        <w:spacing w:after="0" w:line="240" w:lineRule="auto"/>
        <w:ind w:left="426"/>
        <w:contextualSpacing/>
        <w:jc w:val="both"/>
        <w:rPr>
          <w:rFonts w:ascii="Century Gothic" w:eastAsia="SimSun" w:hAnsi="Century Gothic" w:cs="Arial"/>
          <w:lang w:val="es-ES" w:eastAsia="es-ES"/>
        </w:rPr>
      </w:pPr>
    </w:p>
    <w:p w14:paraId="44E3B6B3" w14:textId="77777777" w:rsidR="00F108B7" w:rsidRPr="00F108B7" w:rsidRDefault="00F108B7" w:rsidP="00F108B7">
      <w:pPr>
        <w:tabs>
          <w:tab w:val="left" w:pos="463"/>
        </w:tabs>
        <w:spacing w:after="0" w:line="240" w:lineRule="auto"/>
        <w:ind w:left="426"/>
        <w:contextualSpacing/>
        <w:jc w:val="both"/>
        <w:rPr>
          <w:rFonts w:ascii="Century Gothic" w:eastAsia="SimSun" w:hAnsi="Century Gothic" w:cs="Arial"/>
          <w:lang w:val="es-ES" w:eastAsia="es-ES"/>
        </w:rPr>
      </w:pPr>
      <w:r w:rsidRPr="00F108B7">
        <w:rPr>
          <w:rFonts w:ascii="Century Gothic" w:eastAsia="SimSun" w:hAnsi="Century Gothic" w:cs="Arial"/>
          <w:lang w:val="es-ES" w:eastAsia="es-ES"/>
        </w:rPr>
        <w:t>E*0,0025+625</w:t>
      </w:r>
    </w:p>
    <w:p w14:paraId="6EE4C1B9" w14:textId="77777777" w:rsidR="00F108B7" w:rsidRPr="00F108B7" w:rsidRDefault="00F108B7" w:rsidP="00F108B7">
      <w:pPr>
        <w:tabs>
          <w:tab w:val="left" w:pos="463"/>
        </w:tabs>
        <w:spacing w:after="0" w:line="240" w:lineRule="auto"/>
        <w:ind w:left="426"/>
        <w:contextualSpacing/>
        <w:jc w:val="both"/>
        <w:rPr>
          <w:rFonts w:ascii="Century Gothic" w:eastAsia="SimSun" w:hAnsi="Century Gothic" w:cs="Arial"/>
          <w:lang w:val="es-ES" w:eastAsia="es-ES"/>
        </w:rPr>
      </w:pPr>
      <w:r w:rsidRPr="00F108B7">
        <w:rPr>
          <w:rFonts w:ascii="Century Gothic" w:eastAsia="SimSun" w:hAnsi="Century Gothic" w:cs="Arial"/>
          <w:lang w:val="es-ES" w:eastAsia="es-ES"/>
        </w:rPr>
        <w:t>E: Estimación</w:t>
      </w:r>
    </w:p>
    <w:p w14:paraId="58E8C819" w14:textId="77777777" w:rsidR="00F108B7" w:rsidRPr="00F108B7" w:rsidRDefault="00F108B7" w:rsidP="00F108B7">
      <w:pPr>
        <w:tabs>
          <w:tab w:val="left" w:pos="463"/>
        </w:tabs>
        <w:spacing w:after="0" w:line="240" w:lineRule="auto"/>
        <w:ind w:left="426"/>
        <w:contextualSpacing/>
        <w:jc w:val="both"/>
        <w:rPr>
          <w:rFonts w:ascii="Century Gothic" w:eastAsia="SimSun" w:hAnsi="Century Gothic" w:cs="Arial"/>
          <w:lang w:val="es-ES" w:eastAsia="es-ES"/>
        </w:rPr>
      </w:pPr>
      <w:r w:rsidRPr="00F108B7">
        <w:rPr>
          <w:rFonts w:ascii="Century Gothic" w:eastAsia="SimSun" w:hAnsi="Century Gothic" w:cs="Arial"/>
          <w:lang w:val="es-ES" w:eastAsia="es-ES"/>
        </w:rPr>
        <w:t>0,0025= 5 entre mil dividido entre dos (Estado y Contratista) tomando en consideración que la porción del Estado no se paga por estar exento del impuesto.</w:t>
      </w:r>
    </w:p>
    <w:p w14:paraId="75514484" w14:textId="77777777" w:rsidR="00F108B7" w:rsidRPr="00F108B7" w:rsidRDefault="00F108B7" w:rsidP="00F108B7">
      <w:pPr>
        <w:tabs>
          <w:tab w:val="left" w:pos="463"/>
        </w:tabs>
        <w:spacing w:after="0" w:line="240" w:lineRule="auto"/>
        <w:ind w:left="426"/>
        <w:contextualSpacing/>
        <w:jc w:val="both"/>
        <w:rPr>
          <w:rFonts w:ascii="Century Gothic" w:eastAsia="SimSun" w:hAnsi="Century Gothic" w:cs="Arial"/>
          <w:lang w:val="es-ES" w:eastAsia="es-ES"/>
        </w:rPr>
      </w:pPr>
      <w:r w:rsidRPr="00F108B7">
        <w:rPr>
          <w:rFonts w:ascii="Century Gothic" w:eastAsia="SimSun" w:hAnsi="Century Gothic" w:cs="Arial"/>
          <w:lang w:val="es-ES" w:eastAsia="es-ES"/>
        </w:rPr>
        <w:t>625= Monto por reintegro</w:t>
      </w:r>
    </w:p>
    <w:p w14:paraId="49BE6933" w14:textId="77777777" w:rsidR="00F108B7" w:rsidRPr="00F108B7" w:rsidRDefault="00F108B7" w:rsidP="00F108B7">
      <w:pPr>
        <w:widowControl w:val="0"/>
        <w:tabs>
          <w:tab w:val="left" w:pos="463"/>
        </w:tabs>
        <w:autoSpaceDE w:val="0"/>
        <w:autoSpaceDN w:val="0"/>
        <w:spacing w:after="0" w:line="240" w:lineRule="auto"/>
        <w:ind w:left="426"/>
        <w:jc w:val="both"/>
        <w:rPr>
          <w:rFonts w:ascii="Century Gothic" w:eastAsia="SimSun" w:hAnsi="Century Gothic" w:cs="Arial"/>
          <w:lang w:val="es-ES" w:eastAsia="es-ES"/>
        </w:rPr>
      </w:pPr>
    </w:p>
    <w:p w14:paraId="4C54A9AF" w14:textId="02CBE831" w:rsidR="00F108B7" w:rsidRPr="00F108B7" w:rsidRDefault="001B7280" w:rsidP="00F108B7">
      <w:pPr>
        <w:tabs>
          <w:tab w:val="left" w:pos="463"/>
        </w:tabs>
        <w:spacing w:after="0" w:line="240" w:lineRule="auto"/>
        <w:ind w:left="426"/>
        <w:contextualSpacing/>
        <w:rPr>
          <w:rFonts w:ascii="Century Gothic" w:eastAsia="SimSun" w:hAnsi="Century Gothic" w:cs="Arial"/>
          <w:lang w:val="es-ES" w:eastAsia="es-ES"/>
        </w:rPr>
      </w:pPr>
      <w:r w:rsidRPr="001B7280">
        <w:rPr>
          <w:rFonts w:ascii="Century Gothic" w:eastAsia="SimSun" w:hAnsi="Century Gothic" w:cs="Arial"/>
          <w:lang w:eastAsia="es-ES"/>
        </w:rPr>
        <w:t>Lo anterior de conformidad con la Directriz MH-DCoP-DIR-0002-2023, que deja sin efecto la Directriz DGABCA-NC-12-2016.</w:t>
      </w:r>
    </w:p>
    <w:p w14:paraId="0425FF98" w14:textId="77777777" w:rsidR="001B7280" w:rsidRDefault="001B7280" w:rsidP="00F108B7">
      <w:pPr>
        <w:tabs>
          <w:tab w:val="left" w:pos="463"/>
        </w:tabs>
        <w:spacing w:after="0" w:line="240" w:lineRule="auto"/>
        <w:ind w:left="426"/>
        <w:contextualSpacing/>
        <w:rPr>
          <w:rFonts w:ascii="Century Gothic" w:eastAsia="SimSun" w:hAnsi="Century Gothic" w:cs="Arial"/>
          <w:lang w:val="es-ES" w:eastAsia="es-ES"/>
        </w:rPr>
      </w:pPr>
    </w:p>
    <w:p w14:paraId="7C939DAD" w14:textId="178BF18E" w:rsidR="001B7280" w:rsidRDefault="001B7280" w:rsidP="001B7280">
      <w:pPr>
        <w:tabs>
          <w:tab w:val="left" w:pos="463"/>
        </w:tabs>
        <w:spacing w:after="0" w:line="240" w:lineRule="auto"/>
        <w:ind w:left="426"/>
        <w:contextualSpacing/>
        <w:jc w:val="both"/>
        <w:rPr>
          <w:rFonts w:ascii="Century Gothic" w:eastAsia="SimSun" w:hAnsi="Century Gothic" w:cs="Arial"/>
          <w:b/>
          <w:bCs/>
          <w:lang w:val="es-ES" w:eastAsia="es-ES"/>
        </w:rPr>
      </w:pPr>
      <w:r w:rsidRPr="001B7280">
        <w:rPr>
          <w:rFonts w:ascii="Century Gothic" w:eastAsia="SimSun" w:hAnsi="Century Gothic" w:cs="Arial"/>
          <w:b/>
          <w:bCs/>
          <w:lang w:val="es-ES" w:eastAsia="es-ES"/>
        </w:rPr>
        <w:t>Nota:</w:t>
      </w:r>
      <w:r>
        <w:rPr>
          <w:rFonts w:ascii="Century Gothic" w:eastAsia="SimSun" w:hAnsi="Century Gothic" w:cs="Arial"/>
          <w:b/>
          <w:bCs/>
          <w:lang w:val="es-ES" w:eastAsia="es-ES"/>
        </w:rPr>
        <w:t xml:space="preserve"> En el caso de contrataciones de cuantía inestimable, deberá cancelarse el impuesto de timbre por una suma de ¢50,00.</w:t>
      </w:r>
    </w:p>
    <w:p w14:paraId="1EBB9C62" w14:textId="77777777" w:rsidR="001B7280" w:rsidRDefault="001B7280" w:rsidP="001B7280">
      <w:pPr>
        <w:tabs>
          <w:tab w:val="left" w:pos="463"/>
        </w:tabs>
        <w:spacing w:after="0" w:line="240" w:lineRule="auto"/>
        <w:ind w:left="426"/>
        <w:contextualSpacing/>
        <w:jc w:val="both"/>
        <w:rPr>
          <w:rFonts w:ascii="Century Gothic" w:eastAsia="SimSun" w:hAnsi="Century Gothic" w:cs="Arial"/>
          <w:b/>
          <w:bCs/>
          <w:lang w:val="es-ES" w:eastAsia="es-ES"/>
        </w:rPr>
      </w:pPr>
    </w:p>
    <w:p w14:paraId="0E8FA886" w14:textId="5EC448D2" w:rsidR="001B7280" w:rsidRPr="001B7280" w:rsidRDefault="001B7280" w:rsidP="001B7280">
      <w:pPr>
        <w:tabs>
          <w:tab w:val="left" w:pos="463"/>
        </w:tabs>
        <w:spacing w:after="0" w:line="240" w:lineRule="auto"/>
        <w:ind w:left="426"/>
        <w:contextualSpacing/>
        <w:jc w:val="both"/>
        <w:rPr>
          <w:rFonts w:ascii="Century Gothic" w:eastAsia="SimSun" w:hAnsi="Century Gothic" w:cs="Arial"/>
          <w:lang w:val="es-ES" w:eastAsia="es-ES"/>
        </w:rPr>
      </w:pPr>
      <w:r w:rsidRPr="001B7280">
        <w:rPr>
          <w:rFonts w:ascii="Century Gothic" w:eastAsia="SimSun" w:hAnsi="Century Gothic" w:cs="Arial"/>
          <w:lang w:val="es-ES" w:eastAsia="es-ES"/>
        </w:rPr>
        <w:t>Lo anterior, acorde a lo dispuesto en el artículo 84 de la LGCP.</w:t>
      </w:r>
    </w:p>
    <w:p w14:paraId="17C733B9" w14:textId="77777777" w:rsidR="001B7280" w:rsidRPr="001B7280" w:rsidRDefault="001B7280" w:rsidP="001B7280">
      <w:pPr>
        <w:tabs>
          <w:tab w:val="left" w:pos="463"/>
        </w:tabs>
        <w:spacing w:after="0" w:line="240" w:lineRule="auto"/>
        <w:ind w:left="426"/>
        <w:contextualSpacing/>
        <w:jc w:val="both"/>
        <w:rPr>
          <w:rFonts w:ascii="Century Gothic" w:eastAsia="SimSun" w:hAnsi="Century Gothic" w:cs="Arial"/>
          <w:lang w:val="es-ES" w:eastAsia="es-ES"/>
        </w:rPr>
      </w:pPr>
    </w:p>
    <w:p w14:paraId="44171949" w14:textId="56DD32CD" w:rsidR="001B7280" w:rsidRPr="001B7280" w:rsidRDefault="001B7280" w:rsidP="001B7280">
      <w:pPr>
        <w:tabs>
          <w:tab w:val="left" w:pos="463"/>
        </w:tabs>
        <w:spacing w:after="0" w:line="240" w:lineRule="auto"/>
        <w:ind w:left="567" w:right="567"/>
        <w:contextualSpacing/>
        <w:jc w:val="both"/>
        <w:rPr>
          <w:rFonts w:ascii="Century Gothic" w:eastAsia="SimSun" w:hAnsi="Century Gothic" w:cs="Arial"/>
          <w:b/>
          <w:bCs/>
          <w:i/>
          <w:iCs/>
          <w:lang w:val="es-ES" w:eastAsia="es-ES"/>
        </w:rPr>
      </w:pPr>
      <w:r w:rsidRPr="001B7280">
        <w:rPr>
          <w:rFonts w:ascii="Century Gothic" w:eastAsia="SimSun" w:hAnsi="Century Gothic" w:cs="Arial"/>
          <w:b/>
          <w:bCs/>
          <w:i/>
          <w:iCs/>
          <w:lang w:val="es-ES" w:eastAsia="es-ES"/>
        </w:rPr>
        <w:t>“El pago del impuesto del timbre en formalizaciones, en simple documento, referidas a contrataciones o convenios de cuantía</w:t>
      </w:r>
      <w:r w:rsidRPr="001B7280">
        <w:rPr>
          <w:rFonts w:ascii="Century Gothic" w:eastAsia="SimSun" w:hAnsi="Century Gothic" w:cs="Arial"/>
          <w:b/>
          <w:bCs/>
          <w:i/>
          <w:iCs/>
          <w:lang w:val="es-ES" w:eastAsia="es-ES"/>
        </w:rPr>
        <w:br/>
        <w:t>inestimable, debe hacerse aplicando el sentido literal del artículo</w:t>
      </w:r>
      <w:r w:rsidRPr="001B7280">
        <w:rPr>
          <w:rFonts w:ascii="Century Gothic" w:eastAsia="SimSun" w:hAnsi="Century Gothic" w:cs="Arial"/>
          <w:b/>
          <w:bCs/>
          <w:i/>
          <w:iCs/>
          <w:lang w:val="es-ES" w:eastAsia="es-ES"/>
        </w:rPr>
        <w:br/>
        <w:t>244, en relación con el artículo 273 del Código Fiscal, es decir,</w:t>
      </w:r>
      <w:r w:rsidRPr="001B7280">
        <w:rPr>
          <w:rFonts w:ascii="Century Gothic" w:eastAsia="SimSun" w:hAnsi="Century Gothic" w:cs="Arial"/>
          <w:b/>
          <w:bCs/>
          <w:i/>
          <w:iCs/>
          <w:lang w:val="es-ES" w:eastAsia="es-ES"/>
        </w:rPr>
        <w:br/>
        <w:t>cincuenta colones (¢ 50,00) en timbre fiscal.”</w:t>
      </w:r>
    </w:p>
    <w:p w14:paraId="2E835336" w14:textId="77777777" w:rsidR="001B7280" w:rsidRPr="001B7280" w:rsidRDefault="001B7280" w:rsidP="001B7280">
      <w:pPr>
        <w:tabs>
          <w:tab w:val="left" w:pos="463"/>
        </w:tabs>
        <w:spacing w:after="0" w:line="240" w:lineRule="auto"/>
        <w:ind w:left="567" w:right="567"/>
        <w:contextualSpacing/>
        <w:rPr>
          <w:rFonts w:ascii="Century Gothic" w:eastAsia="SimSun" w:hAnsi="Century Gothic" w:cs="Arial"/>
          <w:b/>
          <w:bCs/>
          <w:i/>
          <w:iCs/>
          <w:lang w:val="es-ES" w:eastAsia="es-ES"/>
        </w:rPr>
      </w:pPr>
    </w:p>
    <w:p w14:paraId="66FE78DC" w14:textId="3F2EDECC" w:rsidR="00F108B7" w:rsidRDefault="00F108B7" w:rsidP="00F108B7">
      <w:pPr>
        <w:tabs>
          <w:tab w:val="left" w:pos="463"/>
        </w:tabs>
        <w:spacing w:after="0" w:line="240" w:lineRule="auto"/>
        <w:ind w:left="426"/>
        <w:contextualSpacing/>
        <w:rPr>
          <w:rFonts w:ascii="Century Gothic" w:eastAsia="SimSun" w:hAnsi="Century Gothic" w:cs="Arial"/>
          <w:lang w:val="es-ES" w:eastAsia="es-ES"/>
        </w:rPr>
      </w:pPr>
      <w:r w:rsidRPr="00F108B7">
        <w:rPr>
          <w:rFonts w:ascii="Century Gothic" w:eastAsia="SimSun" w:hAnsi="Century Gothic" w:cs="Arial"/>
          <w:lang w:val="es-ES" w:eastAsia="es-ES"/>
        </w:rPr>
        <w:t xml:space="preserve">Para facilitar la determinación del monto de reintegro, se puede atender a la siguiente tabla: </w:t>
      </w:r>
    </w:p>
    <w:p w14:paraId="4CE2B474" w14:textId="77777777" w:rsidR="001B7280" w:rsidRPr="00F108B7" w:rsidRDefault="001B7280" w:rsidP="00F108B7">
      <w:pPr>
        <w:tabs>
          <w:tab w:val="left" w:pos="463"/>
        </w:tabs>
        <w:spacing w:after="0" w:line="240" w:lineRule="auto"/>
        <w:ind w:left="426"/>
        <w:contextualSpacing/>
        <w:rPr>
          <w:rFonts w:ascii="Century Gothic" w:eastAsia="SimSun" w:hAnsi="Century Gothic" w:cs="Arial"/>
          <w:lang w:val="es-ES" w:eastAsia="es-ES"/>
        </w:rPr>
      </w:pPr>
    </w:p>
    <w:p w14:paraId="4B6F8B67" w14:textId="77777777" w:rsidR="00F108B7" w:rsidRPr="00F108B7" w:rsidRDefault="00F108B7" w:rsidP="00F108B7">
      <w:pPr>
        <w:tabs>
          <w:tab w:val="left" w:pos="463"/>
        </w:tabs>
        <w:spacing w:after="0" w:line="240" w:lineRule="auto"/>
        <w:ind w:left="714"/>
        <w:contextualSpacing/>
        <w:rPr>
          <w:rFonts w:ascii="Century Gothic" w:eastAsia="SimSun" w:hAnsi="Century Gothic" w:cs="Arial"/>
          <w:lang w:val="es-ES" w:eastAsia="es-ES"/>
        </w:rPr>
      </w:pPr>
    </w:p>
    <w:tbl>
      <w:tblPr>
        <w:tblW w:w="5212" w:type="dxa"/>
        <w:jc w:val="center"/>
        <w:tblCellMar>
          <w:left w:w="70" w:type="dxa"/>
          <w:right w:w="70" w:type="dxa"/>
        </w:tblCellMar>
        <w:tblLook w:val="04A0" w:firstRow="1" w:lastRow="0" w:firstColumn="1" w:lastColumn="0" w:noHBand="0" w:noVBand="1"/>
      </w:tblPr>
      <w:tblGrid>
        <w:gridCol w:w="5212"/>
      </w:tblGrid>
      <w:tr w:rsidR="00F108B7" w:rsidRPr="00F108B7" w14:paraId="726046E2" w14:textId="77777777" w:rsidTr="009B007A">
        <w:trPr>
          <w:trHeight w:val="223"/>
          <w:jc w:val="center"/>
        </w:trPr>
        <w:tc>
          <w:tcPr>
            <w:tcW w:w="5212" w:type="dxa"/>
            <w:tcBorders>
              <w:top w:val="single" w:sz="8" w:space="0" w:color="auto"/>
              <w:left w:val="single" w:sz="8" w:space="0" w:color="auto"/>
              <w:bottom w:val="single" w:sz="8" w:space="0" w:color="auto"/>
              <w:right w:val="single" w:sz="8" w:space="0" w:color="auto"/>
            </w:tcBorders>
            <w:shd w:val="clear" w:color="000000" w:fill="A6A6A6"/>
            <w:vAlign w:val="center"/>
            <w:hideMark/>
          </w:tcPr>
          <w:p w14:paraId="1143D573" w14:textId="77777777" w:rsidR="00F108B7" w:rsidRPr="00F108B7" w:rsidRDefault="00F108B7" w:rsidP="009B007A">
            <w:pPr>
              <w:spacing w:after="0" w:line="240" w:lineRule="auto"/>
              <w:rPr>
                <w:rFonts w:ascii="Century Gothic" w:eastAsia="Times New Roman" w:hAnsi="Century Gothic" w:cs="Arial"/>
                <w:color w:val="000000"/>
                <w:lang w:eastAsia="es-CR"/>
              </w:rPr>
            </w:pPr>
            <w:r w:rsidRPr="00F108B7">
              <w:rPr>
                <w:rFonts w:ascii="Century Gothic" w:eastAsia="Times New Roman" w:hAnsi="Century Gothic" w:cs="Arial"/>
                <w:color w:val="000000"/>
                <w:lang w:val="es-ES" w:eastAsia="es-CR"/>
              </w:rPr>
              <w:t xml:space="preserve">Monto según la cuantía de la contratación: </w:t>
            </w:r>
          </w:p>
        </w:tc>
      </w:tr>
      <w:tr w:rsidR="00F108B7" w:rsidRPr="00F108B7" w14:paraId="0BD0D8A8" w14:textId="77777777" w:rsidTr="009B007A">
        <w:trPr>
          <w:trHeight w:val="223"/>
          <w:jc w:val="center"/>
        </w:trPr>
        <w:tc>
          <w:tcPr>
            <w:tcW w:w="5212" w:type="dxa"/>
            <w:tcBorders>
              <w:top w:val="nil"/>
              <w:left w:val="single" w:sz="8" w:space="0" w:color="auto"/>
              <w:bottom w:val="single" w:sz="8" w:space="0" w:color="auto"/>
              <w:right w:val="single" w:sz="8" w:space="0" w:color="auto"/>
            </w:tcBorders>
            <w:shd w:val="clear" w:color="auto" w:fill="auto"/>
            <w:vAlign w:val="center"/>
            <w:hideMark/>
          </w:tcPr>
          <w:p w14:paraId="728C4F73" w14:textId="77777777" w:rsidR="00F108B7" w:rsidRPr="00F108B7" w:rsidRDefault="00F108B7" w:rsidP="009B007A">
            <w:pPr>
              <w:spacing w:after="0" w:line="240" w:lineRule="auto"/>
              <w:rPr>
                <w:rFonts w:ascii="Century Gothic" w:eastAsia="Times New Roman" w:hAnsi="Century Gothic" w:cs="Arial"/>
                <w:color w:val="000000"/>
                <w:lang w:eastAsia="es-CR"/>
              </w:rPr>
            </w:pPr>
            <w:r w:rsidRPr="00F108B7">
              <w:rPr>
                <w:rFonts w:ascii="Century Gothic" w:eastAsia="Times New Roman" w:hAnsi="Century Gothic" w:cs="Arial"/>
                <w:color w:val="000000"/>
                <w:lang w:val="es-ES" w:eastAsia="es-CR"/>
              </w:rPr>
              <w:t xml:space="preserve">De ¢0,00 A ¢25.000,00 </w:t>
            </w:r>
            <w:r w:rsidRPr="00F108B7">
              <w:rPr>
                <w:rFonts w:ascii="Century Gothic" w:eastAsia="Times New Roman" w:hAnsi="Century Gothic" w:cs="Arial"/>
                <w:b/>
                <w:bCs/>
                <w:color w:val="000000"/>
                <w:lang w:val="es-ES" w:eastAsia="es-CR"/>
              </w:rPr>
              <w:t>¢20.00</w:t>
            </w:r>
            <w:r w:rsidRPr="00F108B7">
              <w:rPr>
                <w:rFonts w:ascii="Century Gothic" w:eastAsia="Times New Roman" w:hAnsi="Century Gothic" w:cs="Arial"/>
                <w:color w:val="000000"/>
                <w:lang w:val="es-ES" w:eastAsia="es-CR"/>
              </w:rPr>
              <w:t xml:space="preserve"> </w:t>
            </w:r>
          </w:p>
        </w:tc>
      </w:tr>
      <w:tr w:rsidR="00F108B7" w:rsidRPr="00F108B7" w14:paraId="33A01B67" w14:textId="77777777" w:rsidTr="009B007A">
        <w:trPr>
          <w:trHeight w:val="223"/>
          <w:jc w:val="center"/>
        </w:trPr>
        <w:tc>
          <w:tcPr>
            <w:tcW w:w="5212" w:type="dxa"/>
            <w:tcBorders>
              <w:top w:val="nil"/>
              <w:left w:val="single" w:sz="8" w:space="0" w:color="auto"/>
              <w:bottom w:val="single" w:sz="8" w:space="0" w:color="auto"/>
              <w:right w:val="single" w:sz="8" w:space="0" w:color="auto"/>
            </w:tcBorders>
            <w:shd w:val="clear" w:color="auto" w:fill="auto"/>
            <w:vAlign w:val="center"/>
            <w:hideMark/>
          </w:tcPr>
          <w:p w14:paraId="66144B78" w14:textId="77777777" w:rsidR="00F108B7" w:rsidRPr="00F108B7" w:rsidRDefault="00F108B7" w:rsidP="009B007A">
            <w:pPr>
              <w:spacing w:after="0" w:line="240" w:lineRule="auto"/>
              <w:rPr>
                <w:rFonts w:ascii="Century Gothic" w:eastAsia="Times New Roman" w:hAnsi="Century Gothic" w:cs="Arial"/>
                <w:color w:val="000000"/>
                <w:lang w:eastAsia="es-CR"/>
              </w:rPr>
            </w:pPr>
            <w:r w:rsidRPr="00F108B7">
              <w:rPr>
                <w:rFonts w:ascii="Century Gothic" w:eastAsia="Times New Roman" w:hAnsi="Century Gothic" w:cs="Arial"/>
                <w:color w:val="000000"/>
                <w:lang w:val="es-ES" w:eastAsia="es-CR"/>
              </w:rPr>
              <w:t xml:space="preserve">DE ¢25.001,00 A ¢75.000,00 </w:t>
            </w:r>
            <w:r w:rsidRPr="00F108B7">
              <w:rPr>
                <w:rFonts w:ascii="Century Gothic" w:eastAsia="Times New Roman" w:hAnsi="Century Gothic" w:cs="Arial"/>
                <w:b/>
                <w:bCs/>
                <w:color w:val="000000"/>
                <w:lang w:val="es-ES" w:eastAsia="es-CR"/>
              </w:rPr>
              <w:t>¢25,00</w:t>
            </w:r>
            <w:r w:rsidRPr="00F108B7">
              <w:rPr>
                <w:rFonts w:ascii="Century Gothic" w:eastAsia="Times New Roman" w:hAnsi="Century Gothic" w:cs="Arial"/>
                <w:color w:val="000000"/>
                <w:lang w:val="es-ES" w:eastAsia="es-CR"/>
              </w:rPr>
              <w:t xml:space="preserve"> </w:t>
            </w:r>
          </w:p>
        </w:tc>
      </w:tr>
      <w:tr w:rsidR="00F108B7" w:rsidRPr="00F108B7" w14:paraId="070002DD" w14:textId="77777777" w:rsidTr="009B007A">
        <w:trPr>
          <w:trHeight w:val="223"/>
          <w:jc w:val="center"/>
        </w:trPr>
        <w:tc>
          <w:tcPr>
            <w:tcW w:w="5212" w:type="dxa"/>
            <w:tcBorders>
              <w:top w:val="nil"/>
              <w:left w:val="single" w:sz="8" w:space="0" w:color="auto"/>
              <w:bottom w:val="single" w:sz="8" w:space="0" w:color="auto"/>
              <w:right w:val="single" w:sz="8" w:space="0" w:color="auto"/>
            </w:tcBorders>
            <w:shd w:val="clear" w:color="auto" w:fill="auto"/>
            <w:vAlign w:val="center"/>
            <w:hideMark/>
          </w:tcPr>
          <w:p w14:paraId="20480BF9" w14:textId="77777777" w:rsidR="00F108B7" w:rsidRPr="00F108B7" w:rsidRDefault="00F108B7" w:rsidP="009B007A">
            <w:pPr>
              <w:spacing w:after="0" w:line="240" w:lineRule="auto"/>
              <w:rPr>
                <w:rFonts w:ascii="Century Gothic" w:eastAsia="Times New Roman" w:hAnsi="Century Gothic" w:cs="Arial"/>
                <w:color w:val="000000"/>
                <w:lang w:eastAsia="es-CR"/>
              </w:rPr>
            </w:pPr>
            <w:r w:rsidRPr="00F108B7">
              <w:rPr>
                <w:rFonts w:ascii="Century Gothic" w:eastAsia="Times New Roman" w:hAnsi="Century Gothic" w:cs="Arial"/>
                <w:color w:val="000000"/>
                <w:lang w:val="es-ES" w:eastAsia="es-CR"/>
              </w:rPr>
              <w:t xml:space="preserve">DE ¢75.001,00 A ¢100.000,00 </w:t>
            </w:r>
            <w:r w:rsidRPr="00F108B7">
              <w:rPr>
                <w:rFonts w:ascii="Century Gothic" w:eastAsia="Times New Roman" w:hAnsi="Century Gothic" w:cs="Arial"/>
                <w:b/>
                <w:bCs/>
                <w:color w:val="000000"/>
                <w:lang w:val="es-ES" w:eastAsia="es-CR"/>
              </w:rPr>
              <w:t>¢31,25</w:t>
            </w:r>
            <w:r w:rsidRPr="00F108B7">
              <w:rPr>
                <w:rFonts w:ascii="Century Gothic" w:eastAsia="Times New Roman" w:hAnsi="Century Gothic" w:cs="Arial"/>
                <w:color w:val="000000"/>
                <w:lang w:val="es-ES" w:eastAsia="es-CR"/>
              </w:rPr>
              <w:t xml:space="preserve"> </w:t>
            </w:r>
          </w:p>
        </w:tc>
      </w:tr>
      <w:tr w:rsidR="00F108B7" w:rsidRPr="00F108B7" w14:paraId="440BE3A3" w14:textId="77777777" w:rsidTr="009B007A">
        <w:trPr>
          <w:trHeight w:val="223"/>
          <w:jc w:val="center"/>
        </w:trPr>
        <w:tc>
          <w:tcPr>
            <w:tcW w:w="5212" w:type="dxa"/>
            <w:tcBorders>
              <w:top w:val="nil"/>
              <w:left w:val="single" w:sz="8" w:space="0" w:color="auto"/>
              <w:bottom w:val="single" w:sz="8" w:space="0" w:color="auto"/>
              <w:right w:val="single" w:sz="8" w:space="0" w:color="auto"/>
            </w:tcBorders>
            <w:shd w:val="clear" w:color="auto" w:fill="auto"/>
            <w:vAlign w:val="center"/>
            <w:hideMark/>
          </w:tcPr>
          <w:p w14:paraId="267A7CA1" w14:textId="77777777" w:rsidR="00F108B7" w:rsidRPr="00F108B7" w:rsidRDefault="00F108B7" w:rsidP="009B007A">
            <w:pPr>
              <w:spacing w:after="0" w:line="240" w:lineRule="auto"/>
              <w:rPr>
                <w:rFonts w:ascii="Century Gothic" w:eastAsia="Times New Roman" w:hAnsi="Century Gothic" w:cs="Arial"/>
                <w:color w:val="000000"/>
                <w:lang w:eastAsia="es-CR"/>
              </w:rPr>
            </w:pPr>
            <w:r w:rsidRPr="00F108B7">
              <w:rPr>
                <w:rFonts w:ascii="Century Gothic" w:eastAsia="Times New Roman" w:hAnsi="Century Gothic" w:cs="Arial"/>
                <w:color w:val="000000"/>
                <w:lang w:val="es-ES" w:eastAsia="es-CR"/>
              </w:rPr>
              <w:t xml:space="preserve">DE ¢100.001,00 A ¢250.000,00 </w:t>
            </w:r>
            <w:r w:rsidRPr="00F108B7">
              <w:rPr>
                <w:rFonts w:ascii="Century Gothic" w:eastAsia="Times New Roman" w:hAnsi="Century Gothic" w:cs="Arial"/>
                <w:b/>
                <w:bCs/>
                <w:color w:val="000000"/>
                <w:lang w:val="es-ES" w:eastAsia="es-CR"/>
              </w:rPr>
              <w:t>¢62,50</w:t>
            </w:r>
            <w:r w:rsidRPr="00F108B7">
              <w:rPr>
                <w:rFonts w:ascii="Century Gothic" w:eastAsia="Times New Roman" w:hAnsi="Century Gothic" w:cs="Arial"/>
                <w:color w:val="000000"/>
                <w:lang w:val="es-ES" w:eastAsia="es-CR"/>
              </w:rPr>
              <w:t xml:space="preserve"> </w:t>
            </w:r>
          </w:p>
        </w:tc>
      </w:tr>
      <w:tr w:rsidR="00F108B7" w:rsidRPr="00F108B7" w14:paraId="0F440574" w14:textId="77777777" w:rsidTr="009B007A">
        <w:trPr>
          <w:trHeight w:val="223"/>
          <w:jc w:val="center"/>
        </w:trPr>
        <w:tc>
          <w:tcPr>
            <w:tcW w:w="5212" w:type="dxa"/>
            <w:tcBorders>
              <w:top w:val="nil"/>
              <w:left w:val="single" w:sz="8" w:space="0" w:color="auto"/>
              <w:bottom w:val="single" w:sz="8" w:space="0" w:color="auto"/>
              <w:right w:val="single" w:sz="8" w:space="0" w:color="auto"/>
            </w:tcBorders>
            <w:shd w:val="clear" w:color="auto" w:fill="auto"/>
            <w:vAlign w:val="center"/>
            <w:hideMark/>
          </w:tcPr>
          <w:p w14:paraId="1728B211" w14:textId="77777777" w:rsidR="00F108B7" w:rsidRPr="00F108B7" w:rsidRDefault="00F108B7" w:rsidP="009B007A">
            <w:pPr>
              <w:spacing w:after="0" w:line="240" w:lineRule="auto"/>
              <w:rPr>
                <w:rFonts w:ascii="Century Gothic" w:eastAsia="Times New Roman" w:hAnsi="Century Gothic" w:cs="Arial"/>
                <w:color w:val="000000"/>
                <w:lang w:eastAsia="es-CR"/>
              </w:rPr>
            </w:pPr>
            <w:r w:rsidRPr="00F108B7">
              <w:rPr>
                <w:rFonts w:ascii="Century Gothic" w:eastAsia="Times New Roman" w:hAnsi="Century Gothic" w:cs="Arial"/>
                <w:color w:val="000000"/>
                <w:lang w:val="es-ES" w:eastAsia="es-CR"/>
              </w:rPr>
              <w:t xml:space="preserve">DE ¢250.001,00 A ¢500.000,00 </w:t>
            </w:r>
            <w:r w:rsidRPr="00F108B7">
              <w:rPr>
                <w:rFonts w:ascii="Century Gothic" w:eastAsia="Times New Roman" w:hAnsi="Century Gothic" w:cs="Arial"/>
                <w:b/>
                <w:bCs/>
                <w:color w:val="000000"/>
                <w:lang w:val="es-ES" w:eastAsia="es-CR"/>
              </w:rPr>
              <w:t>¢125,00</w:t>
            </w:r>
            <w:r w:rsidRPr="00F108B7">
              <w:rPr>
                <w:rFonts w:ascii="Century Gothic" w:eastAsia="Times New Roman" w:hAnsi="Century Gothic" w:cs="Arial"/>
                <w:color w:val="000000"/>
                <w:lang w:val="es-ES" w:eastAsia="es-CR"/>
              </w:rPr>
              <w:t xml:space="preserve"> </w:t>
            </w:r>
          </w:p>
        </w:tc>
      </w:tr>
      <w:tr w:rsidR="00F108B7" w:rsidRPr="00F108B7" w14:paraId="5C4BC16E" w14:textId="77777777" w:rsidTr="009B007A">
        <w:trPr>
          <w:trHeight w:val="223"/>
          <w:jc w:val="center"/>
        </w:trPr>
        <w:tc>
          <w:tcPr>
            <w:tcW w:w="5212" w:type="dxa"/>
            <w:tcBorders>
              <w:top w:val="nil"/>
              <w:left w:val="single" w:sz="8" w:space="0" w:color="auto"/>
              <w:bottom w:val="single" w:sz="8" w:space="0" w:color="auto"/>
              <w:right w:val="single" w:sz="8" w:space="0" w:color="auto"/>
            </w:tcBorders>
            <w:shd w:val="clear" w:color="auto" w:fill="auto"/>
            <w:vAlign w:val="center"/>
            <w:hideMark/>
          </w:tcPr>
          <w:p w14:paraId="3F91ED5C" w14:textId="77777777" w:rsidR="00F108B7" w:rsidRPr="00F108B7" w:rsidRDefault="00F108B7" w:rsidP="009B007A">
            <w:pPr>
              <w:spacing w:after="0" w:line="240" w:lineRule="auto"/>
              <w:rPr>
                <w:rFonts w:ascii="Century Gothic" w:eastAsia="Times New Roman" w:hAnsi="Century Gothic" w:cs="Arial"/>
                <w:color w:val="000000"/>
                <w:lang w:eastAsia="es-CR"/>
              </w:rPr>
            </w:pPr>
            <w:r w:rsidRPr="00F108B7">
              <w:rPr>
                <w:rFonts w:ascii="Century Gothic" w:eastAsia="Times New Roman" w:hAnsi="Century Gothic" w:cs="Arial"/>
                <w:color w:val="000000"/>
                <w:lang w:val="es-ES" w:eastAsia="es-CR"/>
              </w:rPr>
              <w:t xml:space="preserve">DE ¢500.001,00 A ¢1.000.000,00 </w:t>
            </w:r>
            <w:r w:rsidRPr="00F108B7">
              <w:rPr>
                <w:rFonts w:ascii="Century Gothic" w:eastAsia="Times New Roman" w:hAnsi="Century Gothic" w:cs="Arial"/>
                <w:b/>
                <w:bCs/>
                <w:color w:val="000000"/>
                <w:lang w:val="es-ES" w:eastAsia="es-CR"/>
              </w:rPr>
              <w:t>¢156,25</w:t>
            </w:r>
            <w:r w:rsidRPr="00F108B7">
              <w:rPr>
                <w:rFonts w:ascii="Century Gothic" w:eastAsia="Times New Roman" w:hAnsi="Century Gothic" w:cs="Arial"/>
                <w:color w:val="000000"/>
                <w:lang w:val="es-ES" w:eastAsia="es-CR"/>
              </w:rPr>
              <w:t xml:space="preserve"> </w:t>
            </w:r>
          </w:p>
        </w:tc>
      </w:tr>
      <w:tr w:rsidR="00F108B7" w:rsidRPr="00F108B7" w14:paraId="35405EF0" w14:textId="77777777" w:rsidTr="009B007A">
        <w:trPr>
          <w:trHeight w:val="223"/>
          <w:jc w:val="center"/>
        </w:trPr>
        <w:tc>
          <w:tcPr>
            <w:tcW w:w="5212" w:type="dxa"/>
            <w:tcBorders>
              <w:top w:val="nil"/>
              <w:left w:val="single" w:sz="8" w:space="0" w:color="auto"/>
              <w:bottom w:val="single" w:sz="8" w:space="0" w:color="auto"/>
              <w:right w:val="single" w:sz="8" w:space="0" w:color="auto"/>
            </w:tcBorders>
            <w:shd w:val="clear" w:color="auto" w:fill="auto"/>
            <w:vAlign w:val="center"/>
            <w:hideMark/>
          </w:tcPr>
          <w:p w14:paraId="61487F16" w14:textId="77777777" w:rsidR="00F108B7" w:rsidRPr="00F108B7" w:rsidRDefault="00F108B7" w:rsidP="009B007A">
            <w:pPr>
              <w:spacing w:after="0" w:line="240" w:lineRule="auto"/>
              <w:rPr>
                <w:rFonts w:ascii="Century Gothic" w:eastAsia="Times New Roman" w:hAnsi="Century Gothic" w:cs="Arial"/>
                <w:color w:val="000000"/>
                <w:lang w:eastAsia="es-CR"/>
              </w:rPr>
            </w:pPr>
            <w:r w:rsidRPr="00F108B7">
              <w:rPr>
                <w:rFonts w:ascii="Century Gothic" w:eastAsia="Times New Roman" w:hAnsi="Century Gothic" w:cs="Arial"/>
                <w:color w:val="000000"/>
                <w:lang w:val="es-ES" w:eastAsia="es-CR"/>
              </w:rPr>
              <w:t xml:space="preserve">DE ¢1.000.001,00 A ¢1.500.000,00 </w:t>
            </w:r>
            <w:r w:rsidRPr="00F108B7">
              <w:rPr>
                <w:rFonts w:ascii="Century Gothic" w:eastAsia="Times New Roman" w:hAnsi="Century Gothic" w:cs="Arial"/>
                <w:b/>
                <w:bCs/>
                <w:color w:val="000000"/>
                <w:lang w:val="es-ES" w:eastAsia="es-CR"/>
              </w:rPr>
              <w:t>¢312,50</w:t>
            </w:r>
          </w:p>
        </w:tc>
      </w:tr>
      <w:tr w:rsidR="00F108B7" w:rsidRPr="00F108B7" w14:paraId="2E2202DC" w14:textId="77777777" w:rsidTr="009B007A">
        <w:trPr>
          <w:trHeight w:val="223"/>
          <w:jc w:val="center"/>
        </w:trPr>
        <w:tc>
          <w:tcPr>
            <w:tcW w:w="5212" w:type="dxa"/>
            <w:tcBorders>
              <w:top w:val="nil"/>
              <w:left w:val="single" w:sz="8" w:space="0" w:color="auto"/>
              <w:bottom w:val="single" w:sz="8" w:space="0" w:color="auto"/>
              <w:right w:val="single" w:sz="8" w:space="0" w:color="auto"/>
            </w:tcBorders>
            <w:shd w:val="clear" w:color="auto" w:fill="auto"/>
            <w:vAlign w:val="center"/>
            <w:hideMark/>
          </w:tcPr>
          <w:p w14:paraId="0186DEE7" w14:textId="77777777" w:rsidR="00F108B7" w:rsidRPr="00F108B7" w:rsidRDefault="00F108B7" w:rsidP="009B007A">
            <w:pPr>
              <w:spacing w:after="0" w:line="240" w:lineRule="auto"/>
              <w:rPr>
                <w:rFonts w:ascii="Century Gothic" w:eastAsia="Times New Roman" w:hAnsi="Century Gothic" w:cs="Arial"/>
                <w:color w:val="000000"/>
                <w:lang w:eastAsia="es-CR"/>
              </w:rPr>
            </w:pPr>
            <w:r w:rsidRPr="00F108B7">
              <w:rPr>
                <w:rFonts w:ascii="Century Gothic" w:eastAsia="Times New Roman" w:hAnsi="Century Gothic" w:cs="Arial"/>
                <w:color w:val="000000"/>
                <w:lang w:val="es-ES" w:eastAsia="es-CR"/>
              </w:rPr>
              <w:t xml:space="preserve">DE ¢1.500.001,00 en adelante </w:t>
            </w:r>
            <w:r w:rsidRPr="00F108B7">
              <w:rPr>
                <w:rFonts w:ascii="Century Gothic" w:eastAsia="Times New Roman" w:hAnsi="Century Gothic" w:cs="Arial"/>
                <w:b/>
                <w:bCs/>
                <w:color w:val="000000"/>
                <w:lang w:val="es-ES" w:eastAsia="es-CR"/>
              </w:rPr>
              <w:t>¢625,00</w:t>
            </w:r>
          </w:p>
        </w:tc>
      </w:tr>
    </w:tbl>
    <w:p w14:paraId="69D47B93" w14:textId="77777777" w:rsidR="00F108B7" w:rsidRPr="00751EEA"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highlight w:val="lightGray"/>
          <w:lang w:val="es-ES" w:eastAsia="es-ES"/>
        </w:rPr>
      </w:pPr>
      <w:r w:rsidRPr="00751EEA">
        <w:rPr>
          <w:rFonts w:ascii="Century Gothic" w:eastAsia="SimSun" w:hAnsi="Century Gothic" w:cs="Arial"/>
          <w:b/>
          <w:highlight w:val="lightGray"/>
          <w:lang w:val="es-ES" w:eastAsia="es-ES"/>
        </w:rPr>
        <w:t>Documentación con formalidad legal:</w:t>
      </w:r>
      <w:r w:rsidRPr="00751EEA">
        <w:rPr>
          <w:rFonts w:ascii="Century Gothic" w:eastAsia="SimSun" w:hAnsi="Century Gothic" w:cs="Arial"/>
          <w:highlight w:val="lightGray"/>
          <w:lang w:val="es-ES" w:eastAsia="es-ES"/>
        </w:rPr>
        <w:t xml:space="preserve"> Por recibirse únicamente ofertas electrónicas, se debe adjuntar como anexo en la oferta digital, el documento electrónico firmado digitalmente, mediante un certificado digital válido y vigente, emitido por la autoridad certificadora competente. O bien, se deberá adjuntar como anexo en la oferta digital, copia del documento original firmado en manuscrito y legible, debidamente escaneado y certificado por notario público. </w:t>
      </w:r>
    </w:p>
    <w:p w14:paraId="1795B0F3" w14:textId="77777777" w:rsidR="00F108B7" w:rsidRPr="00751EEA"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i/>
          <w:color w:val="FF0000"/>
          <w:highlight w:val="lightGray"/>
          <w:lang w:val="es-ES" w:eastAsia="es-ES"/>
        </w:rPr>
      </w:pPr>
      <w:r w:rsidRPr="00751EEA">
        <w:rPr>
          <w:rFonts w:ascii="Century Gothic" w:eastAsia="SimSun" w:hAnsi="Century Gothic" w:cs="Arial"/>
          <w:b/>
          <w:highlight w:val="lightGray"/>
          <w:lang w:val="es-ES" w:eastAsia="es-ES"/>
        </w:rPr>
        <w:t>Documentación sin formalidad legal:</w:t>
      </w:r>
      <w:r w:rsidRPr="00751EEA">
        <w:rPr>
          <w:rFonts w:ascii="Century Gothic" w:eastAsia="SimSun" w:hAnsi="Century Gothic" w:cs="Arial"/>
          <w:highlight w:val="lightGray"/>
          <w:lang w:val="es-ES" w:eastAsia="es-ES"/>
        </w:rPr>
        <w:t xml:space="preserve"> al recibir únicamente ofertas electrónicas, se debe adjuntar como anexo en la oferta digital, el documento electrónico firmado digitalmente, mediante un certificado digital válido y vigente, emitido </w:t>
      </w:r>
      <w:r w:rsidRPr="00751EEA">
        <w:rPr>
          <w:rFonts w:ascii="Century Gothic" w:eastAsia="SimSun" w:hAnsi="Century Gothic" w:cs="Arial"/>
          <w:highlight w:val="lightGray"/>
          <w:lang w:val="es-ES" w:eastAsia="es-ES"/>
        </w:rPr>
        <w:lastRenderedPageBreak/>
        <w:t xml:space="preserve">por la autoridad certificadora competente. O bien, se deberá adjuntar como anexo en la oferta digital, copia del documento original firmado en manuscrito y legible. </w:t>
      </w:r>
      <w:r w:rsidRPr="00751EEA">
        <w:rPr>
          <w:rFonts w:ascii="Century Gothic" w:eastAsia="SimSun" w:hAnsi="Century Gothic" w:cs="Arial"/>
          <w:b/>
          <w:i/>
          <w:color w:val="FF0000"/>
          <w:highlight w:val="lightGray"/>
          <w:lang w:val="es-ES" w:eastAsia="es-ES"/>
        </w:rPr>
        <w:t>Nota:</w:t>
      </w:r>
      <w:r w:rsidRPr="00751EEA">
        <w:rPr>
          <w:rFonts w:ascii="Century Gothic" w:eastAsia="SimSun" w:hAnsi="Century Gothic" w:cs="Arial"/>
          <w:i/>
          <w:color w:val="FF0000"/>
          <w:highlight w:val="lightGray"/>
          <w:lang w:val="es-ES" w:eastAsia="es-ES"/>
        </w:rPr>
        <w:t xml:space="preserve"> Queda Sujeto al criterio de la Unidad Gestora el requerimiento</w:t>
      </w:r>
      <w:r w:rsidRPr="00F108B7">
        <w:rPr>
          <w:rFonts w:ascii="Century Gothic" w:eastAsia="SimSun" w:hAnsi="Century Gothic" w:cs="Arial"/>
          <w:i/>
          <w:color w:val="FF0000"/>
          <w:lang w:val="es-ES" w:eastAsia="es-ES"/>
        </w:rPr>
        <w:t xml:space="preserve"> </w:t>
      </w:r>
      <w:r w:rsidRPr="00751EEA">
        <w:rPr>
          <w:rFonts w:ascii="Century Gothic" w:eastAsia="SimSun" w:hAnsi="Century Gothic" w:cs="Arial"/>
          <w:i/>
          <w:color w:val="FF0000"/>
          <w:highlight w:val="lightGray"/>
          <w:lang w:val="es-ES" w:eastAsia="es-ES"/>
        </w:rPr>
        <w:t>de la formalidad legal de la documentación, o cualquier otro requisito solicitado para dar respuesta a la necesidad a satisfacción de la Administración.</w:t>
      </w:r>
    </w:p>
    <w:p w14:paraId="64B223B5" w14:textId="77777777" w:rsidR="00F108B7" w:rsidRPr="00F108B7" w:rsidRDefault="00F108B7" w:rsidP="00F108B7">
      <w:pPr>
        <w:widowControl w:val="0"/>
        <w:tabs>
          <w:tab w:val="left" w:pos="463"/>
        </w:tabs>
        <w:autoSpaceDE w:val="0"/>
        <w:autoSpaceDN w:val="0"/>
        <w:spacing w:before="182" w:after="0" w:line="240" w:lineRule="auto"/>
        <w:ind w:left="426"/>
        <w:jc w:val="both"/>
        <w:rPr>
          <w:rFonts w:ascii="Century Gothic" w:eastAsia="SimSun" w:hAnsi="Century Gothic" w:cs="Arial"/>
          <w:i/>
          <w:color w:val="FF0000"/>
          <w:highlight w:val="yellow"/>
          <w:lang w:val="es-ES" w:eastAsia="es-ES"/>
        </w:rPr>
      </w:pPr>
      <w:r w:rsidRPr="00F108B7">
        <w:rPr>
          <w:rFonts w:ascii="Century Gothic" w:eastAsia="SimSun" w:hAnsi="Century Gothic" w:cs="Arial"/>
          <w:b/>
          <w:highlight w:val="yellow"/>
          <w:u w:val="single"/>
          <w:lang w:val="es-ES" w:eastAsia="es-ES"/>
        </w:rPr>
        <w:t>Nota Puntos XXIII y XXIV:</w:t>
      </w:r>
      <w:r w:rsidRPr="00F108B7">
        <w:rPr>
          <w:rFonts w:ascii="Century Gothic" w:eastAsia="SimSun" w:hAnsi="Century Gothic" w:cs="Arial"/>
          <w:b/>
          <w:highlight w:val="yellow"/>
          <w:lang w:val="es-ES" w:eastAsia="es-ES"/>
        </w:rPr>
        <w:t xml:space="preserve"> **La unidad gestora, deberá determinar el tipo de documentación que deben presentar los oferentes, ya sea con formalidad legal o no y eliminar el párrafo que no corresponda.</w:t>
      </w:r>
    </w:p>
    <w:p w14:paraId="4B925115" w14:textId="77A88D41" w:rsidR="006A4422" w:rsidRDefault="006A4422"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6A4422">
        <w:rPr>
          <w:rFonts w:ascii="Century Gothic" w:eastAsia="SimSun" w:hAnsi="Century Gothic" w:cs="Arial"/>
          <w:lang w:val="es-ES" w:eastAsia="es-ES"/>
        </w:rPr>
        <w:t>La presente contratación se regirá, en lo conducente, por los siguientes cuerpos normativos: Ley #6227 Ley General de la Administración Pública, Ley #9986 Ley General de Contratación Pública, Decreto Ejecutivo #</w:t>
      </w:r>
      <w:r w:rsidR="00D64093">
        <w:rPr>
          <w:rFonts w:ascii="Century Gothic" w:eastAsia="SimSun" w:hAnsi="Century Gothic" w:cs="Arial"/>
          <w:lang w:val="es-ES" w:eastAsia="es-ES"/>
        </w:rPr>
        <w:t>43808</w:t>
      </w:r>
      <w:r w:rsidRPr="006A4422">
        <w:rPr>
          <w:rFonts w:ascii="Century Gothic" w:eastAsia="SimSun" w:hAnsi="Century Gothic" w:cs="Arial"/>
          <w:lang w:val="es-ES" w:eastAsia="es-ES"/>
        </w:rPr>
        <w:t xml:space="preserve">-H, Decreto Ejecutivo #32448-MP-MEIC, Ley 8454 de 30-08-2005 y Reglamento a la Ley de Certificados, firmas digitales y documentos electrónicos “D.E. 33010 del 20-03-2006, Gaceta 77 de 21-04-2006, Reglamento para la utilización del Sistema Integrado de Compras Públicas "SICOP", DECRETO </w:t>
      </w:r>
      <w:proofErr w:type="spellStart"/>
      <w:r w:rsidRPr="006A4422">
        <w:rPr>
          <w:rFonts w:ascii="Century Gothic" w:eastAsia="SimSun" w:hAnsi="Century Gothic" w:cs="Arial"/>
          <w:lang w:val="es-ES" w:eastAsia="es-ES"/>
        </w:rPr>
        <w:t>Nº</w:t>
      </w:r>
      <w:proofErr w:type="spellEnd"/>
      <w:r w:rsidRPr="006A4422">
        <w:rPr>
          <w:rFonts w:ascii="Century Gothic" w:eastAsia="SimSun" w:hAnsi="Century Gothic" w:cs="Arial"/>
          <w:lang w:val="es-ES" w:eastAsia="es-ES"/>
        </w:rPr>
        <w:t xml:space="preserve"> 36242-MP-PLAN publicado en la Gaceta No 221 del 15 de noviembre de 2010  y demás cuerpos legales que por su conexión u otras razones jurídicas aplicables. </w:t>
      </w:r>
    </w:p>
    <w:p w14:paraId="185F0860" w14:textId="476367CF" w:rsidR="00F108B7" w:rsidRPr="00751EEA"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highlight w:val="yellow"/>
          <w:lang w:val="es-ES" w:eastAsia="es-ES"/>
        </w:rPr>
      </w:pPr>
      <w:r w:rsidRPr="00F108B7">
        <w:rPr>
          <w:rFonts w:ascii="Century Gothic" w:eastAsia="SimSun" w:hAnsi="Century Gothic" w:cs="Arial"/>
          <w:b/>
          <w:lang w:val="es-ES" w:eastAsia="es-ES"/>
        </w:rPr>
        <w:t xml:space="preserve">El </w:t>
      </w:r>
      <w:r w:rsidRPr="00751EEA">
        <w:rPr>
          <w:rFonts w:ascii="Century Gothic" w:eastAsia="SimSun" w:hAnsi="Century Gothic" w:cs="Arial"/>
          <w:b/>
          <w:highlight w:val="lightGray"/>
          <w:lang w:val="es-ES" w:eastAsia="es-ES"/>
        </w:rPr>
        <w:t>proveedor deberá cotizar la totalidad de las líneas, se adjudicarán todas a un mismo proveedor, debido que para la Administración es más conveniente, al realizar la logística de coordinación</w:t>
      </w:r>
      <w:r w:rsidRPr="00F108B7">
        <w:rPr>
          <w:rFonts w:ascii="Century Gothic" w:eastAsia="SimSun" w:hAnsi="Century Gothic" w:cs="Arial"/>
          <w:b/>
          <w:lang w:val="es-ES" w:eastAsia="es-ES"/>
        </w:rPr>
        <w:t xml:space="preserve">. </w:t>
      </w:r>
      <w:r w:rsidRPr="00751EEA">
        <w:rPr>
          <w:rFonts w:ascii="Century Gothic" w:eastAsia="SimSun" w:hAnsi="Century Gothic" w:cs="Arial"/>
          <w:b/>
          <w:color w:val="FF0000"/>
          <w:highlight w:val="yellow"/>
          <w:lang w:val="es-ES" w:eastAsia="es-ES"/>
        </w:rPr>
        <w:t>(EN CASOS QUE ASÍ LO REQUIERA LA UNIDAD GESTORA).</w:t>
      </w:r>
    </w:p>
    <w:p w14:paraId="7C681D59" w14:textId="77777777" w:rsidR="00F108B7" w:rsidRPr="00F108B7" w:rsidRDefault="00F108B7" w:rsidP="00F108B7">
      <w:pPr>
        <w:widowControl w:val="0"/>
        <w:tabs>
          <w:tab w:val="left" w:pos="463"/>
        </w:tabs>
        <w:autoSpaceDE w:val="0"/>
        <w:autoSpaceDN w:val="0"/>
        <w:spacing w:after="0" w:line="240" w:lineRule="auto"/>
        <w:jc w:val="both"/>
        <w:rPr>
          <w:rFonts w:ascii="Century Gothic" w:eastAsia="SimSun" w:hAnsi="Century Gothic" w:cs="Arial"/>
          <w:lang w:val="es-ES" w:eastAsia="es-ES"/>
        </w:rPr>
      </w:pPr>
    </w:p>
    <w:p w14:paraId="413AC7B5" w14:textId="77777777" w:rsidR="00F108B7" w:rsidRPr="00F108B7" w:rsidRDefault="00F108B7" w:rsidP="00F108B7">
      <w:pPr>
        <w:keepNext/>
        <w:keepLines/>
        <w:spacing w:before="40" w:after="0" w:line="240" w:lineRule="auto"/>
        <w:ind w:firstLine="709"/>
        <w:jc w:val="center"/>
        <w:outlineLvl w:val="1"/>
        <w:rPr>
          <w:rFonts w:ascii="Century Gothic" w:eastAsiaTheme="majorEastAsia" w:hAnsi="Century Gothic" w:cs="Arial"/>
          <w:b/>
          <w:lang w:val="es-ES" w:eastAsia="es-ES"/>
        </w:rPr>
      </w:pPr>
      <w:r w:rsidRPr="00F108B7">
        <w:rPr>
          <w:rFonts w:ascii="Century Gothic" w:eastAsiaTheme="majorEastAsia" w:hAnsi="Century Gothic" w:cs="Arial"/>
          <w:b/>
          <w:lang w:val="es-ES" w:eastAsia="es-ES"/>
        </w:rPr>
        <w:t>CONDICIONES</w:t>
      </w:r>
      <w:r w:rsidRPr="00F108B7">
        <w:rPr>
          <w:rFonts w:ascii="Century Gothic" w:eastAsiaTheme="majorEastAsia" w:hAnsi="Century Gothic" w:cs="Arial"/>
          <w:b/>
          <w:spacing w:val="-6"/>
          <w:lang w:val="es-ES" w:eastAsia="es-ES"/>
        </w:rPr>
        <w:t xml:space="preserve"> </w:t>
      </w:r>
      <w:r w:rsidRPr="00F108B7">
        <w:rPr>
          <w:rFonts w:ascii="Century Gothic" w:eastAsiaTheme="majorEastAsia" w:hAnsi="Century Gothic" w:cs="Arial"/>
          <w:b/>
          <w:lang w:val="es-ES" w:eastAsia="es-ES"/>
        </w:rPr>
        <w:t>ESPECÍFICAS</w:t>
      </w:r>
    </w:p>
    <w:p w14:paraId="070C45A5" w14:textId="77777777" w:rsidR="00F108B7" w:rsidRPr="00F108B7" w:rsidRDefault="00F108B7" w:rsidP="00F108B7">
      <w:pPr>
        <w:spacing w:after="0" w:line="240" w:lineRule="auto"/>
        <w:rPr>
          <w:rFonts w:ascii="Century Gothic" w:eastAsia="SimSun" w:hAnsi="Century Gothic" w:cs="Times New Roman"/>
          <w:lang w:val="es-ES" w:eastAsia="es-ES"/>
        </w:rPr>
      </w:pPr>
    </w:p>
    <w:p w14:paraId="7CD88B14" w14:textId="77777777" w:rsidR="00F108B7" w:rsidRPr="00F108B7" w:rsidRDefault="00F108B7" w:rsidP="00F108B7">
      <w:pPr>
        <w:numPr>
          <w:ilvl w:val="0"/>
          <w:numId w:val="5"/>
        </w:numPr>
        <w:spacing w:after="0" w:line="276"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Plazo de entrega</w:t>
      </w:r>
    </w:p>
    <w:p w14:paraId="1A5C6AB1" w14:textId="77777777" w:rsidR="00F108B7" w:rsidRPr="00F108B7" w:rsidRDefault="00F108B7" w:rsidP="00F108B7">
      <w:pPr>
        <w:spacing w:after="0" w:line="276" w:lineRule="auto"/>
        <w:jc w:val="both"/>
        <w:rPr>
          <w:rFonts w:ascii="Century Gothic" w:eastAsia="Arial Unicode MS" w:hAnsi="Century Gothic" w:cs="Arial"/>
          <w:bCs/>
          <w:lang w:val="es-ES" w:eastAsia="es-ES"/>
        </w:rPr>
      </w:pPr>
    </w:p>
    <w:p w14:paraId="6675B57B"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r w:rsidRPr="00F108B7">
        <w:rPr>
          <w:rFonts w:ascii="Century Gothic" w:eastAsia="Times New Roman" w:hAnsi="Century Gothic" w:cs="Arial"/>
          <w:color w:val="000000"/>
          <w:lang w:val="es-ES" w:eastAsia="es-ES"/>
        </w:rPr>
        <w:t xml:space="preserve">El plazo de entrega será de </w:t>
      </w:r>
      <w:r w:rsidRPr="00751EEA">
        <w:rPr>
          <w:rFonts w:ascii="Century Gothic" w:eastAsia="Times New Roman" w:hAnsi="Century Gothic" w:cs="Arial"/>
          <w:b/>
          <w:color w:val="000000"/>
          <w:highlight w:val="lightGray"/>
          <w:lang w:val="es-ES" w:eastAsia="es-ES"/>
        </w:rPr>
        <w:t>XX días hábiles/naturales</w:t>
      </w:r>
      <w:r w:rsidRPr="00F108B7">
        <w:rPr>
          <w:rFonts w:ascii="Century Gothic" w:eastAsia="Times New Roman" w:hAnsi="Century Gothic" w:cs="Arial"/>
          <w:color w:val="000000"/>
          <w:lang w:val="es-ES" w:eastAsia="es-ES"/>
        </w:rPr>
        <w:t xml:space="preserve">, computados a partir del día hábil siguiente a la notificación sobre la disponibilidad </w:t>
      </w:r>
      <w:r w:rsidRPr="00751EEA">
        <w:rPr>
          <w:rFonts w:ascii="Century Gothic" w:eastAsia="Times New Roman" w:hAnsi="Century Gothic" w:cs="Arial"/>
          <w:color w:val="000000"/>
          <w:highlight w:val="lightGray"/>
          <w:lang w:val="es-ES" w:eastAsia="es-ES"/>
        </w:rPr>
        <w:t xml:space="preserve">de la orden de compra por parte del </w:t>
      </w:r>
      <w:r w:rsidRPr="00751EEA">
        <w:rPr>
          <w:rFonts w:ascii="Century Gothic" w:eastAsia="SimSun" w:hAnsi="Century Gothic" w:cs="Arial"/>
          <w:highlight w:val="lightGray"/>
          <w:lang w:val="es-ES" w:eastAsia="es-ES"/>
        </w:rPr>
        <w:t xml:space="preserve">Sistema Digital Unificado </w:t>
      </w:r>
      <w:r w:rsidRPr="00751EEA">
        <w:rPr>
          <w:rFonts w:ascii="Century Gothic" w:eastAsia="Times New Roman" w:hAnsi="Century Gothic" w:cs="Arial"/>
          <w:color w:val="000000"/>
          <w:highlight w:val="lightGray"/>
          <w:lang w:val="es-ES" w:eastAsia="es-ES"/>
        </w:rPr>
        <w:t>// O bien, a partir del día siguiente de la orden de inicio notificada por la Administración</w:t>
      </w:r>
      <w:r w:rsidRPr="00F108B7">
        <w:rPr>
          <w:rFonts w:ascii="Century Gothic" w:eastAsia="Times New Roman" w:hAnsi="Century Gothic" w:cs="Arial"/>
          <w:color w:val="000000"/>
          <w:lang w:val="es-ES" w:eastAsia="es-ES"/>
        </w:rPr>
        <w:t xml:space="preserve"> </w:t>
      </w:r>
      <w:r w:rsidRPr="00751EEA">
        <w:rPr>
          <w:rFonts w:ascii="Century Gothic" w:eastAsia="Times New Roman" w:hAnsi="Century Gothic" w:cs="Arial"/>
          <w:color w:val="000000"/>
          <w:highlight w:val="yellow"/>
          <w:lang w:val="es-ES" w:eastAsia="es-ES"/>
        </w:rPr>
        <w:t>(</w:t>
      </w:r>
      <w:r w:rsidRPr="00751EEA">
        <w:rPr>
          <w:rFonts w:ascii="Century Gothic" w:eastAsia="Times New Roman" w:hAnsi="Century Gothic" w:cs="Arial"/>
          <w:b/>
          <w:color w:val="FF0000"/>
          <w:highlight w:val="yellow"/>
          <w:lang w:val="es-ES" w:eastAsia="es-ES"/>
        </w:rPr>
        <w:t>Seleccionar la opción según corresponda para cada trámite</w:t>
      </w:r>
      <w:r w:rsidRPr="00751EEA">
        <w:rPr>
          <w:rFonts w:ascii="Century Gothic" w:eastAsia="Times New Roman" w:hAnsi="Century Gothic" w:cs="Arial"/>
          <w:color w:val="000000"/>
          <w:highlight w:val="yellow"/>
          <w:lang w:val="es-ES" w:eastAsia="es-ES"/>
        </w:rPr>
        <w:t>).</w:t>
      </w:r>
    </w:p>
    <w:p w14:paraId="4CC01DD4" w14:textId="77777777" w:rsidR="00F108B7" w:rsidRPr="00F108B7" w:rsidRDefault="00F108B7" w:rsidP="00F108B7">
      <w:pPr>
        <w:spacing w:before="119" w:after="12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t>Para las compras "libre de derechos" e importaciones: El oferente debe manifestar en su oferta el plazo efectivo de la entrega (como único plazo), en días hábiles, indicando lo siguiente:</w:t>
      </w:r>
    </w:p>
    <w:p w14:paraId="0145284F" w14:textId="77777777" w:rsidR="00F108B7" w:rsidRPr="00F108B7" w:rsidRDefault="00F108B7" w:rsidP="00F108B7">
      <w:pPr>
        <w:numPr>
          <w:ilvl w:val="0"/>
          <w:numId w:val="6"/>
        </w:numPr>
        <w:spacing w:before="119" w:after="12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t>El plazo en que se hará entrega de los documentos de solicitud para el inicio del procedimiento de exoneración (EXONET) ante el Departamento de Fiscalización de la Ejecución Contractual de la Dirección de Proveeduría Institucional.</w:t>
      </w:r>
    </w:p>
    <w:p w14:paraId="55280D74" w14:textId="77777777" w:rsidR="00F108B7" w:rsidRPr="00F108B7" w:rsidRDefault="00F108B7" w:rsidP="00F108B7">
      <w:pPr>
        <w:spacing w:before="119" w:after="12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t>Nota: El tiempo que tarda la administración en conjunto con el Departamento de Exenciones del Ministerio de Hacienda, en plazo de entrega entra en efecto suspensivo (suspende el plazo de entrega).</w:t>
      </w:r>
    </w:p>
    <w:p w14:paraId="7C99022A" w14:textId="77777777" w:rsidR="00F108B7" w:rsidRPr="00F108B7" w:rsidRDefault="00F108B7" w:rsidP="00F108B7">
      <w:pPr>
        <w:numPr>
          <w:ilvl w:val="0"/>
          <w:numId w:val="6"/>
        </w:numPr>
        <w:spacing w:before="119" w:after="12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lastRenderedPageBreak/>
        <w:t>El plazo definitivo en que se hará entrega de la mercadería ante la administración una vez recibida y notificada la autorización de exoneración por parte del Departamento de Fiscalización de la Ejecución Contractual de la Dirección de Proveeduría Institucional.</w:t>
      </w:r>
    </w:p>
    <w:p w14:paraId="14F50790" w14:textId="77777777" w:rsidR="00F108B7" w:rsidRPr="00F108B7" w:rsidRDefault="00F108B7" w:rsidP="00F108B7">
      <w:pPr>
        <w:spacing w:before="119" w:after="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t>Nota: El Departamento de Exenciones del Ministerio de Hacienda notifica al Departamento de Fiscalización de la Ejecución Contractual de la Dirección de Proveeduría Institucional; la aprobación de la exoneración, la misma será notificada a las partes por lo que al día hábil siguiente de la notificación, se reactiva el plazo de entrega.</w:t>
      </w:r>
    </w:p>
    <w:p w14:paraId="172FCDFF" w14:textId="77777777" w:rsidR="00F108B7" w:rsidRPr="00F108B7" w:rsidRDefault="00F108B7" w:rsidP="00F108B7">
      <w:pPr>
        <w:spacing w:after="0" w:line="240" w:lineRule="auto"/>
        <w:ind w:left="720" w:right="164"/>
        <w:jc w:val="both"/>
        <w:rPr>
          <w:rFonts w:ascii="Century Gothic" w:eastAsia="Times New Roman" w:hAnsi="Century Gothic" w:cs="Arial"/>
          <w:color w:val="000000"/>
          <w:lang w:val="es-ES" w:eastAsia="es-ES_tradnl"/>
        </w:rPr>
      </w:pPr>
    </w:p>
    <w:p w14:paraId="1FFE6955" w14:textId="77777777" w:rsidR="00F108B7" w:rsidRPr="00F108B7" w:rsidRDefault="00F108B7" w:rsidP="00F108B7">
      <w:pPr>
        <w:spacing w:after="0" w:line="240" w:lineRule="auto"/>
        <w:ind w:left="720" w:right="164"/>
        <w:jc w:val="both"/>
        <w:rPr>
          <w:rFonts w:ascii="Century Gothic" w:eastAsia="Arial Unicode MS" w:hAnsi="Century Gothic" w:cs="Arial"/>
          <w:b/>
          <w:bCs/>
          <w:lang w:val="es-ES" w:eastAsia="es-ES_tradnl"/>
        </w:rPr>
      </w:pPr>
      <w:r w:rsidRPr="00F108B7">
        <w:rPr>
          <w:rFonts w:ascii="Century Gothic" w:eastAsia="Times New Roman" w:hAnsi="Century Gothic" w:cs="Arial"/>
          <w:color w:val="000000"/>
          <w:lang w:val="es-ES" w:eastAsia="es-ES_tradnl"/>
        </w:rPr>
        <w:t xml:space="preserve">1.1 </w:t>
      </w:r>
      <w:r w:rsidRPr="00F108B7">
        <w:rPr>
          <w:rFonts w:ascii="Century Gothic" w:eastAsia="Arial Unicode MS" w:hAnsi="Century Gothic" w:cs="Arial"/>
          <w:b/>
          <w:bCs/>
          <w:lang w:val="es-ES" w:eastAsia="es-ES_tradnl"/>
        </w:rPr>
        <w:t xml:space="preserve">Procedimiento para la verificación de la ejecución contractual: </w:t>
      </w:r>
    </w:p>
    <w:p w14:paraId="7E1BB678" w14:textId="77777777" w:rsidR="00F108B7" w:rsidRPr="00F108B7" w:rsidRDefault="00F108B7" w:rsidP="00F108B7">
      <w:pPr>
        <w:spacing w:after="0" w:line="240" w:lineRule="auto"/>
        <w:jc w:val="both"/>
        <w:rPr>
          <w:rFonts w:ascii="Century Gothic" w:eastAsia="Arial Unicode MS" w:hAnsi="Century Gothic" w:cs="Arial"/>
          <w:b/>
          <w:bCs/>
          <w:lang w:val="es-ES" w:eastAsia="es-ES"/>
        </w:rPr>
      </w:pPr>
    </w:p>
    <w:p w14:paraId="08341C92" w14:textId="77777777" w:rsidR="00F108B7" w:rsidRPr="00F108B7" w:rsidRDefault="00F108B7" w:rsidP="00F108B7">
      <w:pPr>
        <w:spacing w:after="120" w:line="240" w:lineRule="auto"/>
        <w:ind w:right="49"/>
        <w:jc w:val="both"/>
        <w:rPr>
          <w:rFonts w:ascii="Century Gothic" w:eastAsia="Times New Roman" w:hAnsi="Century Gothic" w:cs="Arial"/>
          <w:color w:val="00B050"/>
          <w:lang w:val="es-ES" w:eastAsia="es-ES_tradnl"/>
        </w:rPr>
      </w:pPr>
      <w:r w:rsidRPr="00F108B7">
        <w:rPr>
          <w:rFonts w:ascii="Century Gothic" w:eastAsia="Times New Roman" w:hAnsi="Century Gothic" w:cs="Arial"/>
          <w:color w:val="000000"/>
          <w:lang w:val="es-ES" w:eastAsia="es-ES_tradnl"/>
        </w:rPr>
        <w:t xml:space="preserve">El administrador de contrato realizará la revisión de los </w:t>
      </w:r>
      <w:r w:rsidRPr="00E46803">
        <w:rPr>
          <w:rFonts w:ascii="Century Gothic" w:eastAsia="Times New Roman" w:hAnsi="Century Gothic" w:cs="Arial"/>
          <w:b/>
          <w:color w:val="FF0000"/>
          <w:highlight w:val="lightGray"/>
          <w:lang w:val="es-ES" w:eastAsia="es-ES_tradnl"/>
        </w:rPr>
        <w:t>bienes/servicios/obra</w:t>
      </w:r>
      <w:r w:rsidRPr="00F108B7">
        <w:rPr>
          <w:rFonts w:ascii="Century Gothic" w:eastAsia="Times New Roman" w:hAnsi="Century Gothic" w:cs="Arial"/>
          <w:color w:val="000000"/>
          <w:lang w:val="es-ES" w:eastAsia="es-ES_tradnl"/>
        </w:rPr>
        <w:t xml:space="preserve"> en </w:t>
      </w:r>
      <w:proofErr w:type="spellStart"/>
      <w:r w:rsidRPr="00E46803">
        <w:rPr>
          <w:rFonts w:ascii="Century Gothic" w:eastAsia="Times New Roman" w:hAnsi="Century Gothic" w:cs="Arial"/>
          <w:b/>
          <w:bCs/>
          <w:color w:val="000000"/>
          <w:highlight w:val="lightGray"/>
          <w:lang w:val="es-ES" w:eastAsia="es-ES_tradnl"/>
        </w:rPr>
        <w:t>xx</w:t>
      </w:r>
      <w:proofErr w:type="spellEnd"/>
      <w:r w:rsidRPr="00F108B7">
        <w:rPr>
          <w:rFonts w:ascii="Century Gothic" w:eastAsia="Times New Roman" w:hAnsi="Century Gothic" w:cs="Arial"/>
          <w:color w:val="000000"/>
          <w:lang w:val="es-ES" w:eastAsia="es-ES_tradnl"/>
        </w:rPr>
        <w:t xml:space="preserve"> los hábiles y procederá a entregar el reporte a la empresa para que esta realice las gestiones necesarias de cambio o reparación,</w:t>
      </w:r>
      <w:r w:rsidRPr="00F108B7">
        <w:rPr>
          <w:rFonts w:ascii="Century Gothic" w:hAnsi="Century Gothic"/>
        </w:rPr>
        <w:t xml:space="preserve"> </w:t>
      </w:r>
      <w:r w:rsidRPr="00F108B7">
        <w:rPr>
          <w:rFonts w:ascii="Century Gothic" w:eastAsia="Times New Roman" w:hAnsi="Century Gothic" w:cs="Arial"/>
          <w:color w:val="000000"/>
          <w:lang w:val="es-ES" w:eastAsia="es-ES_tradnl"/>
        </w:rPr>
        <w:t xml:space="preserve">por lo que a criterio de la Administración se podrá conceder al contratista un nuevo plazo para que corrija el incumplimiento, el cual no podrá exceder de la mitad del plazo de ejecución original y no impedirá el cobro de multas; salvo lo dispuesto en el artículo 284 </w:t>
      </w:r>
      <w:r w:rsidRPr="00F108B7">
        <w:rPr>
          <w:rFonts w:ascii="Century Gothic" w:eastAsia="Times New Roman" w:hAnsi="Century Gothic" w:cs="Arial"/>
          <w:lang w:val="es-ES" w:eastAsia="es-ES_tradnl"/>
        </w:rPr>
        <w:t>del Reglamento de la Ley General de Contratación Pública.</w:t>
      </w:r>
    </w:p>
    <w:p w14:paraId="5238D3FF" w14:textId="77777777" w:rsidR="00F108B7" w:rsidRPr="00F108B7" w:rsidRDefault="00F108B7" w:rsidP="00F108B7">
      <w:pPr>
        <w:spacing w:after="12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t xml:space="preserve">Una vez que se realicen las sustituciones o las reparaciones, la Unidad </w:t>
      </w:r>
      <w:proofErr w:type="spellStart"/>
      <w:r w:rsidRPr="00E46803">
        <w:rPr>
          <w:rFonts w:ascii="Century Gothic" w:eastAsia="Times New Roman" w:hAnsi="Century Gothic" w:cs="Arial"/>
          <w:b/>
          <w:bCs/>
          <w:color w:val="000000"/>
          <w:highlight w:val="lightGray"/>
          <w:lang w:val="es-ES" w:eastAsia="es-ES_tradnl"/>
        </w:rPr>
        <w:t>xx</w:t>
      </w:r>
      <w:proofErr w:type="spellEnd"/>
      <w:r w:rsidRPr="00F108B7">
        <w:rPr>
          <w:rFonts w:ascii="Century Gothic" w:eastAsia="Times New Roman" w:hAnsi="Century Gothic" w:cs="Arial"/>
          <w:b/>
          <w:bCs/>
          <w:color w:val="000000"/>
          <w:lang w:val="es-ES" w:eastAsia="es-ES_tradnl"/>
        </w:rPr>
        <w:t xml:space="preserve"> </w:t>
      </w:r>
      <w:r w:rsidRPr="00F108B7">
        <w:rPr>
          <w:rFonts w:ascii="Century Gothic" w:eastAsia="Times New Roman" w:hAnsi="Century Gothic" w:cs="Arial"/>
          <w:color w:val="000000"/>
          <w:lang w:val="es-ES" w:eastAsia="es-ES_tradnl"/>
        </w:rPr>
        <w:t xml:space="preserve">contará con </w:t>
      </w:r>
      <w:proofErr w:type="spellStart"/>
      <w:r w:rsidRPr="00E46803">
        <w:rPr>
          <w:rFonts w:ascii="Century Gothic" w:eastAsia="Times New Roman" w:hAnsi="Century Gothic" w:cs="Arial"/>
          <w:b/>
          <w:bCs/>
          <w:color w:val="000000"/>
          <w:highlight w:val="lightGray"/>
          <w:lang w:val="es-ES" w:eastAsia="es-ES_tradnl"/>
        </w:rPr>
        <w:t>xx</w:t>
      </w:r>
      <w:proofErr w:type="spellEnd"/>
      <w:r w:rsidRPr="00F108B7">
        <w:rPr>
          <w:rFonts w:ascii="Century Gothic" w:eastAsia="Times New Roman" w:hAnsi="Century Gothic" w:cs="Arial"/>
          <w:color w:val="000000"/>
          <w:lang w:val="es-ES" w:eastAsia="es-ES_tradnl"/>
        </w:rPr>
        <w:t xml:space="preserve"> días hábiles para realizar la inspección del o los </w:t>
      </w:r>
      <w:r w:rsidRPr="00E46803">
        <w:rPr>
          <w:rFonts w:ascii="Century Gothic" w:eastAsia="Times New Roman" w:hAnsi="Century Gothic" w:cs="Arial"/>
          <w:b/>
          <w:color w:val="FF0000"/>
          <w:highlight w:val="lightGray"/>
          <w:lang w:val="es-ES" w:eastAsia="es-ES_tradnl"/>
        </w:rPr>
        <w:t>bienes/servicios/obra</w:t>
      </w:r>
      <w:r w:rsidRPr="00F108B7">
        <w:rPr>
          <w:rFonts w:ascii="Century Gothic" w:eastAsia="Times New Roman" w:hAnsi="Century Gothic" w:cs="Arial"/>
          <w:color w:val="000000"/>
          <w:lang w:val="es-ES" w:eastAsia="es-ES_tradnl"/>
        </w:rPr>
        <w:t>, para comprobar que estos cumplan a cabalidad con lo estipulado en el pliego de condiciones y que no incurra en defectos indicados en los reportes realizados anteriormente para la emisión del recibido conforme.</w:t>
      </w:r>
    </w:p>
    <w:p w14:paraId="6929B800" w14:textId="77777777" w:rsidR="00F108B7" w:rsidRPr="00F108B7" w:rsidRDefault="00F108B7" w:rsidP="00F108B7">
      <w:pPr>
        <w:spacing w:after="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t xml:space="preserve">Una vez que todos los </w:t>
      </w:r>
      <w:r w:rsidRPr="00E46803">
        <w:rPr>
          <w:rFonts w:ascii="Century Gothic" w:eastAsia="Times New Roman" w:hAnsi="Century Gothic" w:cs="Arial"/>
          <w:b/>
          <w:color w:val="FF0000"/>
          <w:highlight w:val="lightGray"/>
          <w:lang w:val="es-ES" w:eastAsia="es-ES_tradnl"/>
        </w:rPr>
        <w:t>bienes/servicios/obra</w:t>
      </w:r>
      <w:r w:rsidRPr="00F108B7">
        <w:rPr>
          <w:rFonts w:ascii="Century Gothic" w:eastAsia="Times New Roman" w:hAnsi="Century Gothic" w:cs="Arial"/>
          <w:b/>
          <w:bCs/>
          <w:color w:val="000000"/>
          <w:lang w:val="es-ES" w:eastAsia="es-ES_tradnl"/>
        </w:rPr>
        <w:t xml:space="preserve"> </w:t>
      </w:r>
      <w:r w:rsidRPr="00F108B7">
        <w:rPr>
          <w:rFonts w:ascii="Century Gothic" w:eastAsia="Times New Roman" w:hAnsi="Century Gothic" w:cs="Arial"/>
          <w:color w:val="000000"/>
          <w:lang w:val="es-ES" w:eastAsia="es-ES_tradnl"/>
        </w:rPr>
        <w:t>estén debidamente revisados y se haya verificado que cumplen con lo solicitado, se procederá a confeccionar el recibido conforme por parte del administrador de contrato, seguido de la firma del acta de recepción definitiva, a partir de la cual comenzarán a regir las garantías de los equipos.</w:t>
      </w:r>
    </w:p>
    <w:p w14:paraId="0084B417" w14:textId="77777777" w:rsidR="00F108B7" w:rsidRPr="00F108B7" w:rsidRDefault="00F108B7" w:rsidP="00F108B7">
      <w:pPr>
        <w:spacing w:after="0" w:line="240" w:lineRule="auto"/>
        <w:ind w:right="164"/>
        <w:jc w:val="both"/>
        <w:rPr>
          <w:rFonts w:ascii="Century Gothic" w:eastAsia="Times New Roman" w:hAnsi="Century Gothic" w:cs="Arial"/>
          <w:color w:val="000000"/>
          <w:lang w:val="es-ES" w:eastAsia="es-ES_tradnl"/>
        </w:rPr>
      </w:pPr>
    </w:p>
    <w:p w14:paraId="7DFD92E5" w14:textId="77777777" w:rsidR="00F108B7" w:rsidRPr="00F108B7" w:rsidRDefault="00F108B7" w:rsidP="00F108B7">
      <w:pPr>
        <w:spacing w:after="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t xml:space="preserve">Para que la Administración realice el recibido definitivo (recibido conforme) de los </w:t>
      </w:r>
      <w:r w:rsidRPr="00E46803">
        <w:rPr>
          <w:rFonts w:ascii="Century Gothic" w:eastAsia="Times New Roman" w:hAnsi="Century Gothic" w:cs="Arial"/>
          <w:b/>
          <w:color w:val="FF0000"/>
          <w:highlight w:val="lightGray"/>
          <w:lang w:val="es-ES" w:eastAsia="es-ES_tradnl"/>
        </w:rPr>
        <w:t>bienes/servicios/obra</w:t>
      </w:r>
      <w:r w:rsidRPr="00F108B7">
        <w:rPr>
          <w:rFonts w:ascii="Century Gothic" w:eastAsia="Times New Roman" w:hAnsi="Century Gothic" w:cs="Arial"/>
          <w:color w:val="000000"/>
          <w:lang w:val="es-ES" w:eastAsia="es-ES_tradnl"/>
        </w:rPr>
        <w:t xml:space="preserve">, esta contará con un lapso máximo de </w:t>
      </w:r>
      <w:proofErr w:type="spellStart"/>
      <w:r w:rsidRPr="00E46803">
        <w:rPr>
          <w:rFonts w:ascii="Century Gothic" w:eastAsia="Times New Roman" w:hAnsi="Century Gothic" w:cs="Arial"/>
          <w:b/>
          <w:bCs/>
          <w:color w:val="000000"/>
          <w:highlight w:val="lightGray"/>
          <w:lang w:val="es-ES" w:eastAsia="es-ES_tradnl"/>
        </w:rPr>
        <w:t>xx</w:t>
      </w:r>
      <w:proofErr w:type="spellEnd"/>
      <w:r w:rsidRPr="00F108B7">
        <w:rPr>
          <w:rFonts w:ascii="Century Gothic" w:eastAsia="Times New Roman" w:hAnsi="Century Gothic" w:cs="Arial"/>
          <w:color w:val="000000"/>
          <w:lang w:val="es-ES" w:eastAsia="es-ES_tradnl"/>
        </w:rPr>
        <w:t xml:space="preserve"> días hábiles, una vez que se haya entregado la totalidad del </w:t>
      </w:r>
      <w:r w:rsidRPr="00F108B7">
        <w:rPr>
          <w:rFonts w:ascii="Century Gothic" w:eastAsia="Times New Roman" w:hAnsi="Century Gothic" w:cs="Arial"/>
          <w:b/>
          <w:bCs/>
          <w:color w:val="000000"/>
          <w:lang w:val="es-ES" w:eastAsia="es-ES_tradnl"/>
        </w:rPr>
        <w:t>objeto contractual</w:t>
      </w:r>
      <w:r w:rsidRPr="00F108B7">
        <w:rPr>
          <w:rFonts w:ascii="Century Gothic" w:eastAsia="Times New Roman" w:hAnsi="Century Gothic" w:cs="Arial"/>
          <w:color w:val="000000"/>
          <w:lang w:val="es-ES" w:eastAsia="es-ES_tradnl"/>
        </w:rPr>
        <w:t>.</w:t>
      </w:r>
    </w:p>
    <w:p w14:paraId="03F95268" w14:textId="77777777" w:rsidR="00F108B7" w:rsidRPr="00F108B7" w:rsidRDefault="00F108B7" w:rsidP="00F108B7">
      <w:pPr>
        <w:spacing w:after="0" w:line="240" w:lineRule="auto"/>
        <w:ind w:right="49"/>
        <w:jc w:val="both"/>
        <w:rPr>
          <w:rFonts w:ascii="Century Gothic" w:eastAsia="Times New Roman" w:hAnsi="Century Gothic" w:cs="Arial"/>
          <w:color w:val="000000"/>
          <w:lang w:val="es-ES" w:eastAsia="es-ES_tradnl"/>
        </w:rPr>
      </w:pPr>
    </w:p>
    <w:p w14:paraId="0EDB1E80" w14:textId="77777777" w:rsidR="00F108B7" w:rsidRPr="00F108B7" w:rsidRDefault="00F108B7" w:rsidP="00F108B7">
      <w:pPr>
        <w:spacing w:after="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t>Referente a la recepción de bienes y servicios, será aplicable lo dispuesto en el artículo 109 de la Ley General de Contratación Pública.</w:t>
      </w:r>
    </w:p>
    <w:p w14:paraId="072DC941" w14:textId="77777777" w:rsidR="00F108B7" w:rsidRPr="00F108B7" w:rsidRDefault="00F108B7" w:rsidP="00F108B7">
      <w:pPr>
        <w:spacing w:after="0" w:line="240" w:lineRule="auto"/>
        <w:ind w:right="49"/>
        <w:jc w:val="both"/>
        <w:rPr>
          <w:rFonts w:ascii="Century Gothic" w:eastAsia="Times New Roman" w:hAnsi="Century Gothic" w:cs="Arial"/>
          <w:color w:val="000000"/>
          <w:lang w:val="es-ES" w:eastAsia="es-ES_tradnl"/>
        </w:rPr>
      </w:pPr>
    </w:p>
    <w:p w14:paraId="028E714C" w14:textId="77777777" w:rsidR="00F108B7" w:rsidRPr="00F108B7" w:rsidRDefault="00F108B7" w:rsidP="00F108B7">
      <w:pPr>
        <w:spacing w:after="0" w:line="240" w:lineRule="auto"/>
        <w:ind w:left="720" w:right="49"/>
        <w:jc w:val="both"/>
        <w:rPr>
          <w:rFonts w:ascii="Century Gothic" w:eastAsia="Times New Roman" w:hAnsi="Century Gothic" w:cs="Arial"/>
          <w:b/>
          <w:color w:val="000000"/>
          <w:lang w:val="es-ES" w:eastAsia="es-ES_tradnl"/>
        </w:rPr>
      </w:pPr>
      <w:r w:rsidRPr="00F108B7">
        <w:rPr>
          <w:rFonts w:ascii="Century Gothic" w:eastAsia="Times New Roman" w:hAnsi="Century Gothic" w:cs="Arial"/>
          <w:bCs/>
          <w:color w:val="000000"/>
          <w:lang w:val="es-ES" w:eastAsia="es-ES_tradnl"/>
        </w:rPr>
        <w:t>1.2</w:t>
      </w:r>
      <w:r w:rsidRPr="00F108B7">
        <w:rPr>
          <w:rFonts w:ascii="Century Gothic" w:eastAsia="Times New Roman" w:hAnsi="Century Gothic" w:cs="Arial"/>
          <w:b/>
          <w:color w:val="000000"/>
          <w:lang w:val="es-ES" w:eastAsia="es-ES_tradnl"/>
        </w:rPr>
        <w:t xml:space="preserve"> Orden de inicio </w:t>
      </w:r>
      <w:r w:rsidRPr="00E46803">
        <w:rPr>
          <w:rFonts w:ascii="Century Gothic" w:eastAsia="Times New Roman" w:hAnsi="Century Gothic" w:cs="Arial"/>
          <w:b/>
          <w:color w:val="000000"/>
          <w:highlight w:val="yellow"/>
          <w:lang w:val="es-ES" w:eastAsia="es-ES_tradnl"/>
        </w:rPr>
        <w:t>(</w:t>
      </w:r>
      <w:r w:rsidRPr="00E46803">
        <w:rPr>
          <w:rFonts w:ascii="Century Gothic" w:eastAsia="Times New Roman" w:hAnsi="Century Gothic" w:cs="Arial"/>
          <w:b/>
          <w:color w:val="FF0000"/>
          <w:highlight w:val="yellow"/>
          <w:lang w:val="es-ES" w:eastAsia="es-ES_tradnl"/>
        </w:rPr>
        <w:t>En caso de Servicios</w:t>
      </w:r>
      <w:r w:rsidRPr="00E46803">
        <w:rPr>
          <w:rFonts w:ascii="Century Gothic" w:eastAsia="Times New Roman" w:hAnsi="Century Gothic" w:cs="Arial"/>
          <w:b/>
          <w:color w:val="000000"/>
          <w:highlight w:val="yellow"/>
          <w:lang w:val="es-ES" w:eastAsia="es-ES_tradnl"/>
        </w:rPr>
        <w:t xml:space="preserve">, </w:t>
      </w:r>
      <w:r w:rsidRPr="00E46803">
        <w:rPr>
          <w:rFonts w:ascii="Century Gothic" w:eastAsia="Times New Roman" w:hAnsi="Century Gothic" w:cs="Arial"/>
          <w:b/>
          <w:color w:val="FF0000"/>
          <w:highlight w:val="yellow"/>
          <w:lang w:val="es-ES" w:eastAsia="es-ES_tradnl"/>
        </w:rPr>
        <w:t>Obra pública</w:t>
      </w:r>
      <w:r w:rsidRPr="00E46803">
        <w:rPr>
          <w:rFonts w:ascii="Century Gothic" w:eastAsia="Times New Roman" w:hAnsi="Century Gothic" w:cs="Arial"/>
          <w:b/>
          <w:color w:val="000000"/>
          <w:highlight w:val="yellow"/>
          <w:lang w:val="es-ES" w:eastAsia="es-ES_tradnl"/>
        </w:rPr>
        <w:t>) (</w:t>
      </w:r>
      <w:r w:rsidRPr="00E46803">
        <w:rPr>
          <w:rFonts w:ascii="Century Gothic" w:eastAsia="Times New Roman" w:hAnsi="Century Gothic" w:cs="Arial"/>
          <w:b/>
          <w:color w:val="FF0000"/>
          <w:highlight w:val="yellow"/>
          <w:lang w:val="es-ES" w:eastAsia="es-ES_tradnl"/>
        </w:rPr>
        <w:t>No opera en modalidad entrega según demanda de bienes</w:t>
      </w:r>
      <w:r w:rsidRPr="00E46803">
        <w:rPr>
          <w:rFonts w:ascii="Century Gothic" w:eastAsia="Times New Roman" w:hAnsi="Century Gothic" w:cs="Arial"/>
          <w:b/>
          <w:color w:val="000000"/>
          <w:highlight w:val="yellow"/>
          <w:lang w:val="es-ES" w:eastAsia="es-ES_tradnl"/>
        </w:rPr>
        <w:t>)</w:t>
      </w:r>
    </w:p>
    <w:p w14:paraId="2D9D2A4E" w14:textId="77777777" w:rsidR="00F108B7" w:rsidRPr="00F108B7" w:rsidRDefault="00F108B7" w:rsidP="00F108B7">
      <w:pPr>
        <w:spacing w:after="0" w:line="240" w:lineRule="auto"/>
        <w:ind w:right="49"/>
        <w:jc w:val="both"/>
        <w:rPr>
          <w:rFonts w:ascii="Century Gothic" w:eastAsia="Times New Roman" w:hAnsi="Century Gothic" w:cs="Arial"/>
          <w:color w:val="000000"/>
          <w:lang w:val="es-ES" w:eastAsia="es-ES_tradnl"/>
        </w:rPr>
      </w:pPr>
    </w:p>
    <w:p w14:paraId="016CC6F0" w14:textId="77777777" w:rsidR="00F108B7" w:rsidRPr="00F108B7" w:rsidRDefault="00F108B7" w:rsidP="00F108B7">
      <w:pPr>
        <w:spacing w:after="120" w:line="240" w:lineRule="auto"/>
        <w:ind w:right="49"/>
        <w:jc w:val="both"/>
        <w:rPr>
          <w:rFonts w:ascii="Century Gothic" w:eastAsia="Times New Roman" w:hAnsi="Century Gothic" w:cs="Times New Roman"/>
          <w:lang w:val="es-ES" w:eastAsia="es-ES_tradnl"/>
        </w:rPr>
      </w:pPr>
      <w:r w:rsidRPr="00F108B7">
        <w:rPr>
          <w:rFonts w:ascii="Century Gothic" w:eastAsia="Times New Roman" w:hAnsi="Century Gothic" w:cs="Arial"/>
          <w:color w:val="000000"/>
          <w:lang w:val="es-ES" w:eastAsia="es-ES_tradnl"/>
        </w:rPr>
        <w:t xml:space="preserve">El inicio del contrato será a partir de la notificación de la orden de inicio por parte de la Administración. Será requisito que, de previo a esta notificación de la orden de inicio, se haya notificado la orden de compra. </w:t>
      </w:r>
    </w:p>
    <w:p w14:paraId="45188C13" w14:textId="77777777" w:rsidR="00F108B7" w:rsidRDefault="00F108B7" w:rsidP="00F108B7">
      <w:pPr>
        <w:spacing w:after="12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t>Será aplicable</w:t>
      </w:r>
      <w:r w:rsidRPr="00F108B7">
        <w:rPr>
          <w:rFonts w:ascii="Century Gothic" w:eastAsia="Times New Roman" w:hAnsi="Century Gothic" w:cs="Times New Roman"/>
          <w:lang w:val="es-ES" w:eastAsia="es-ES_tradnl"/>
        </w:rPr>
        <w:t xml:space="preserve"> </w:t>
      </w:r>
      <w:r w:rsidRPr="00F108B7">
        <w:rPr>
          <w:rFonts w:ascii="Century Gothic" w:eastAsia="Times New Roman" w:hAnsi="Century Gothic" w:cs="Arial"/>
          <w:color w:val="000000"/>
          <w:lang w:val="es-ES" w:eastAsia="es-ES_tradnl"/>
        </w:rPr>
        <w:t>el</w:t>
      </w:r>
      <w:r w:rsidRPr="00F108B7">
        <w:rPr>
          <w:rFonts w:ascii="Century Gothic" w:eastAsia="Times New Roman" w:hAnsi="Century Gothic" w:cs="Times New Roman"/>
          <w:lang w:val="es-ES" w:eastAsia="es-ES_tradnl"/>
        </w:rPr>
        <w:t xml:space="preserve"> </w:t>
      </w:r>
      <w:r w:rsidRPr="00F108B7">
        <w:rPr>
          <w:rFonts w:ascii="Century Gothic" w:eastAsia="Times New Roman" w:hAnsi="Century Gothic" w:cs="Arial"/>
          <w:color w:val="000000"/>
          <w:lang w:val="es-ES" w:eastAsia="es-ES_tradnl"/>
        </w:rPr>
        <w:t>artículo 125 incisos d) de la Ley General de Contratación Pública.</w:t>
      </w:r>
    </w:p>
    <w:p w14:paraId="417F58B6" w14:textId="77777777" w:rsidR="00761E33" w:rsidRPr="00F108B7" w:rsidRDefault="00761E33" w:rsidP="00F108B7">
      <w:pPr>
        <w:spacing w:after="120" w:line="240" w:lineRule="auto"/>
        <w:ind w:right="49"/>
        <w:jc w:val="both"/>
        <w:rPr>
          <w:rFonts w:ascii="Century Gothic" w:eastAsia="Times New Roman" w:hAnsi="Century Gothic" w:cs="Arial"/>
          <w:color w:val="000000"/>
          <w:lang w:val="es-ES" w:eastAsia="es-ES_tradnl"/>
        </w:rPr>
      </w:pPr>
    </w:p>
    <w:p w14:paraId="59C29928" w14:textId="77777777" w:rsidR="00F108B7" w:rsidRPr="00F108B7" w:rsidRDefault="00F108B7" w:rsidP="00F108B7">
      <w:pPr>
        <w:numPr>
          <w:ilvl w:val="0"/>
          <w:numId w:val="5"/>
        </w:numPr>
        <w:spacing w:after="0" w:line="240"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lastRenderedPageBreak/>
        <w:t>Lugar de entrega</w:t>
      </w:r>
    </w:p>
    <w:p w14:paraId="197A7A30" w14:textId="77777777" w:rsidR="00F108B7" w:rsidRPr="00F108B7" w:rsidRDefault="00F108B7" w:rsidP="00F108B7">
      <w:pPr>
        <w:spacing w:after="0" w:line="240" w:lineRule="auto"/>
        <w:ind w:right="164"/>
        <w:jc w:val="both"/>
        <w:rPr>
          <w:rFonts w:ascii="Century Gothic" w:eastAsia="Times New Roman" w:hAnsi="Century Gothic" w:cs="Arial"/>
          <w:color w:val="000000"/>
          <w:lang w:val="es-ES" w:eastAsia="es-ES_tradnl"/>
        </w:rPr>
      </w:pPr>
    </w:p>
    <w:p w14:paraId="0AAE3113" w14:textId="77777777" w:rsidR="00F108B7" w:rsidRPr="00F108B7" w:rsidRDefault="00F108B7" w:rsidP="00F108B7">
      <w:pPr>
        <w:spacing w:after="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t>Deberán ser entregados en el Centro de Almacenamiento y Distribución de Materiales de la Dirección de la Proveeduría Institucional ubicada en La Uruca, San José, 200 metros al oeste y 50 metros al norte de la plaza de deportes de La Uruca.</w:t>
      </w:r>
    </w:p>
    <w:p w14:paraId="579D4AC4" w14:textId="77777777" w:rsidR="00F108B7" w:rsidRPr="00F108B7" w:rsidRDefault="00F108B7" w:rsidP="00F108B7">
      <w:pPr>
        <w:spacing w:after="0" w:line="240" w:lineRule="auto"/>
        <w:ind w:right="49"/>
        <w:jc w:val="both"/>
        <w:rPr>
          <w:rFonts w:ascii="Century Gothic" w:eastAsia="Times New Roman" w:hAnsi="Century Gothic" w:cs="Arial"/>
          <w:color w:val="000000"/>
          <w:lang w:val="es-ES" w:eastAsia="es-ES_tradnl"/>
        </w:rPr>
      </w:pPr>
    </w:p>
    <w:p w14:paraId="484A2921" w14:textId="77777777" w:rsidR="00F108B7" w:rsidRPr="00F108B7" w:rsidRDefault="00F108B7" w:rsidP="00F108B7">
      <w:pPr>
        <w:spacing w:after="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t xml:space="preserve">El contratista, deberá coordinar mediante cita previa la entrega de los bienes por medio del correo electrónico: </w:t>
      </w:r>
      <w:hyperlink r:id="rId8" w:history="1">
        <w:r w:rsidRPr="00F108B7">
          <w:rPr>
            <w:rFonts w:ascii="Century Gothic" w:eastAsia="Times New Roman" w:hAnsi="Century Gothic" w:cs="Arial"/>
            <w:color w:val="0563C1" w:themeColor="hyperlink"/>
            <w:u w:val="single"/>
            <w:lang w:val="es-ES" w:eastAsia="es-ES_tradnl"/>
          </w:rPr>
          <w:t>centro.almacenamiento@mep.go.cr</w:t>
        </w:r>
      </w:hyperlink>
      <w:r w:rsidRPr="00F108B7">
        <w:rPr>
          <w:rFonts w:ascii="Century Gothic" w:eastAsia="Times New Roman" w:hAnsi="Century Gothic" w:cs="Arial"/>
          <w:color w:val="000000"/>
          <w:lang w:val="es-ES" w:eastAsia="es-ES_tradnl"/>
        </w:rPr>
        <w:t xml:space="preserve"> </w:t>
      </w:r>
    </w:p>
    <w:p w14:paraId="6018AE5A" w14:textId="77777777" w:rsidR="00F108B7" w:rsidRPr="00F108B7" w:rsidRDefault="00F108B7" w:rsidP="00F108B7">
      <w:pPr>
        <w:spacing w:after="0" w:line="240" w:lineRule="auto"/>
        <w:ind w:right="49"/>
        <w:jc w:val="both"/>
        <w:rPr>
          <w:rFonts w:ascii="Century Gothic" w:eastAsia="Times New Roman" w:hAnsi="Century Gothic" w:cs="Arial"/>
          <w:color w:val="000000"/>
          <w:lang w:val="es-ES" w:eastAsia="es-ES_tradnl"/>
        </w:rPr>
      </w:pPr>
    </w:p>
    <w:p w14:paraId="2DE5AAF5" w14:textId="77777777" w:rsidR="00F108B7" w:rsidRPr="00F108B7" w:rsidRDefault="00F108B7" w:rsidP="00F108B7">
      <w:pPr>
        <w:spacing w:after="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t>El contratista deberá incluir carga, descarga y colocación de los artículos o mercadería dentro de las instalaciones de la bodega, en el horario establecido para la recepción de la mercadería es de lunes a viernes de 07:00 am hasta 02:00 p.m.</w:t>
      </w:r>
    </w:p>
    <w:p w14:paraId="5EDC40EF" w14:textId="77777777" w:rsidR="00F108B7" w:rsidRPr="00F108B7" w:rsidRDefault="00F108B7" w:rsidP="00F108B7">
      <w:pPr>
        <w:spacing w:after="0" w:line="240" w:lineRule="auto"/>
        <w:ind w:right="49"/>
        <w:jc w:val="both"/>
        <w:rPr>
          <w:rFonts w:ascii="Century Gothic" w:eastAsia="Times New Roman" w:hAnsi="Century Gothic" w:cs="Arial"/>
          <w:color w:val="000000"/>
          <w:lang w:val="es-ES" w:eastAsia="es-ES"/>
        </w:rPr>
      </w:pPr>
      <w:r w:rsidRPr="00F108B7">
        <w:rPr>
          <w:rFonts w:ascii="Century Gothic" w:eastAsia="Times New Roman" w:hAnsi="Century Gothic" w:cs="Arial"/>
          <w:color w:val="000000"/>
          <w:lang w:val="es-ES" w:eastAsia="es-ES_tradnl"/>
        </w:rPr>
        <w:t xml:space="preserve"> </w:t>
      </w:r>
    </w:p>
    <w:p w14:paraId="42B3F90D" w14:textId="77777777" w:rsidR="00F108B7" w:rsidRPr="00F108B7" w:rsidRDefault="00F108B7" w:rsidP="00F108B7">
      <w:pPr>
        <w:numPr>
          <w:ilvl w:val="0"/>
          <w:numId w:val="5"/>
        </w:numPr>
        <w:spacing w:after="0" w:line="240"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Vigencia de la oferta</w:t>
      </w:r>
    </w:p>
    <w:p w14:paraId="0D66349A" w14:textId="77777777" w:rsidR="00F108B7" w:rsidRPr="00F108B7" w:rsidRDefault="00F108B7" w:rsidP="00F108B7">
      <w:pPr>
        <w:spacing w:after="0" w:line="240" w:lineRule="auto"/>
        <w:ind w:right="164"/>
        <w:jc w:val="both"/>
        <w:rPr>
          <w:rFonts w:ascii="Century Gothic" w:eastAsia="Times New Roman" w:hAnsi="Century Gothic" w:cs="Arial"/>
          <w:color w:val="000000"/>
          <w:lang w:val="es-ES" w:eastAsia="es-ES_tradnl"/>
        </w:rPr>
      </w:pPr>
    </w:p>
    <w:p w14:paraId="24FCB95C" w14:textId="77777777" w:rsidR="00F108B7" w:rsidRPr="00F108B7" w:rsidRDefault="00F108B7" w:rsidP="00F108B7">
      <w:pPr>
        <w:tabs>
          <w:tab w:val="left" w:pos="8364"/>
        </w:tabs>
        <w:spacing w:after="12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t xml:space="preserve">El plazo mínimo de vigencia de oferta que deben ofrecer los oferentes será de </w:t>
      </w:r>
      <w:proofErr w:type="spellStart"/>
      <w:r w:rsidRPr="00E46803">
        <w:rPr>
          <w:rFonts w:ascii="Century Gothic" w:eastAsia="Times New Roman" w:hAnsi="Century Gothic" w:cs="Arial"/>
          <w:b/>
          <w:bCs/>
          <w:color w:val="000000"/>
          <w:highlight w:val="lightGray"/>
          <w:lang w:val="es-ES" w:eastAsia="es-ES_tradnl"/>
        </w:rPr>
        <w:t>xx</w:t>
      </w:r>
      <w:proofErr w:type="spellEnd"/>
      <w:r w:rsidRPr="00F108B7">
        <w:rPr>
          <w:rFonts w:ascii="Century Gothic" w:eastAsia="Times New Roman" w:hAnsi="Century Gothic" w:cs="Arial"/>
          <w:b/>
          <w:bCs/>
          <w:color w:val="000000"/>
          <w:lang w:val="es-ES" w:eastAsia="es-ES_tradnl"/>
        </w:rPr>
        <w:t xml:space="preserve"> días hábiles</w:t>
      </w:r>
      <w:r w:rsidRPr="00F108B7">
        <w:rPr>
          <w:rFonts w:ascii="Century Gothic" w:eastAsia="Times New Roman" w:hAnsi="Century Gothic" w:cs="Arial"/>
          <w:color w:val="000000"/>
          <w:lang w:val="es-ES" w:eastAsia="es-ES_tradnl"/>
        </w:rPr>
        <w:t xml:space="preserve">, entre tanto se adjudique el proceso de contratación. </w:t>
      </w:r>
    </w:p>
    <w:p w14:paraId="0E5FC7DB" w14:textId="77777777" w:rsidR="00F108B7" w:rsidRPr="00F108B7" w:rsidRDefault="00F108B7" w:rsidP="00F108B7">
      <w:pPr>
        <w:spacing w:after="12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t>Aplica lo indicado en el artículo 48 párrafo 3 de la Ley General de Contratación Pública.</w:t>
      </w:r>
    </w:p>
    <w:p w14:paraId="0B82D056" w14:textId="77777777" w:rsidR="00F108B7" w:rsidRPr="00F108B7" w:rsidRDefault="00F108B7" w:rsidP="00F108B7">
      <w:pPr>
        <w:numPr>
          <w:ilvl w:val="0"/>
          <w:numId w:val="5"/>
        </w:numPr>
        <w:spacing w:after="0" w:line="240" w:lineRule="auto"/>
        <w:ind w:right="49"/>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Garantía técnica.</w:t>
      </w:r>
    </w:p>
    <w:p w14:paraId="347F3A6D" w14:textId="77777777" w:rsidR="00F108B7" w:rsidRPr="00F108B7" w:rsidRDefault="00F108B7" w:rsidP="00F108B7">
      <w:pPr>
        <w:spacing w:after="0" w:line="240" w:lineRule="auto"/>
        <w:ind w:left="720" w:right="49"/>
        <w:jc w:val="both"/>
        <w:rPr>
          <w:rFonts w:ascii="Century Gothic" w:eastAsia="Arial Unicode MS" w:hAnsi="Century Gothic" w:cs="Arial"/>
          <w:b/>
          <w:bCs/>
          <w:lang w:val="es-ES" w:eastAsia="es-ES"/>
        </w:rPr>
      </w:pPr>
    </w:p>
    <w:p w14:paraId="0FF13082" w14:textId="77777777" w:rsidR="00F108B7" w:rsidRPr="00F108B7" w:rsidRDefault="00F108B7" w:rsidP="00F108B7">
      <w:pPr>
        <w:spacing w:after="0" w:line="240" w:lineRule="auto"/>
        <w:ind w:right="49"/>
        <w:jc w:val="both"/>
        <w:rPr>
          <w:rFonts w:ascii="Century Gothic" w:eastAsia="Arial Unicode MS" w:hAnsi="Century Gothic" w:cs="Arial"/>
          <w:bCs/>
          <w:lang w:val="es-ES" w:eastAsia="es-ES"/>
        </w:rPr>
      </w:pPr>
      <w:r w:rsidRPr="00F108B7">
        <w:rPr>
          <w:rFonts w:ascii="Century Gothic" w:eastAsia="Arial Unicode MS" w:hAnsi="Century Gothic" w:cs="Arial"/>
          <w:bCs/>
          <w:lang w:val="es-ES" w:eastAsia="es-ES"/>
        </w:rPr>
        <w:t xml:space="preserve">La garantía mínima será de </w:t>
      </w:r>
      <w:r w:rsidRPr="00E46803">
        <w:rPr>
          <w:rFonts w:ascii="Century Gothic" w:eastAsia="Arial Unicode MS" w:hAnsi="Century Gothic" w:cs="Arial"/>
          <w:b/>
          <w:bCs/>
          <w:highlight w:val="lightGray"/>
          <w:lang w:val="es-ES" w:eastAsia="es-ES"/>
        </w:rPr>
        <w:t>XX</w:t>
      </w:r>
      <w:r w:rsidRPr="00F108B7">
        <w:rPr>
          <w:rFonts w:ascii="Century Gothic" w:eastAsia="Arial Unicode MS" w:hAnsi="Century Gothic" w:cs="Arial"/>
          <w:bCs/>
          <w:lang w:val="es-ES" w:eastAsia="es-ES"/>
        </w:rPr>
        <w:t xml:space="preserve"> meses contra defectos de fábrica, en condiciones normales de almacenamiento, de uso y manipulación la cual empezará a regir una vez extendida la recepción definitiva de los bienes.</w:t>
      </w:r>
    </w:p>
    <w:p w14:paraId="32DE9497"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p>
    <w:p w14:paraId="1FF72286"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r w:rsidRPr="00F108B7">
        <w:rPr>
          <w:rFonts w:ascii="Century Gothic" w:eastAsia="Arial Unicode MS" w:hAnsi="Century Gothic" w:cs="Arial"/>
          <w:bCs/>
          <w:lang w:val="es-ES" w:eastAsia="es-ES"/>
        </w:rPr>
        <w:t>Durante el período de garantía, los costos resultantes de la sustitución de productos deben correr por cuenta del Contratista.</w:t>
      </w:r>
    </w:p>
    <w:p w14:paraId="66F434F6"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p>
    <w:p w14:paraId="41A0A9BE" w14:textId="77777777" w:rsidR="00F108B7" w:rsidRPr="00F108B7" w:rsidRDefault="00F108B7" w:rsidP="00F108B7">
      <w:pPr>
        <w:spacing w:after="0" w:line="240" w:lineRule="auto"/>
        <w:jc w:val="both"/>
        <w:rPr>
          <w:rFonts w:ascii="Century Gothic" w:eastAsia="Times New Roman" w:hAnsi="Century Gothic" w:cs="Arial"/>
          <w:color w:val="000000"/>
          <w:lang w:val="es-ES" w:eastAsia="es-ES_tradnl"/>
        </w:rPr>
      </w:pPr>
      <w:r w:rsidRPr="00F108B7">
        <w:rPr>
          <w:rFonts w:ascii="Century Gothic" w:eastAsia="Arial Unicode MS" w:hAnsi="Century Gothic" w:cs="Arial"/>
          <w:bCs/>
          <w:lang w:val="es-ES" w:eastAsia="es-ES_tradnl"/>
        </w:rPr>
        <w:t xml:space="preserve">El retiro y entrega de los bienes por reparar o sustituir; será previamente coordinado por la persona encargada de la dependencia del MEP que corresponda. La nueva entrega deberá ser en el mismo sitio de retiro. Será </w:t>
      </w:r>
      <w:r w:rsidRPr="00F108B7">
        <w:rPr>
          <w:rFonts w:ascii="Century Gothic" w:eastAsia="Times New Roman" w:hAnsi="Century Gothic" w:cs="Arial"/>
          <w:color w:val="000000"/>
          <w:lang w:val="es-ES" w:eastAsia="es-ES_tradnl"/>
        </w:rPr>
        <w:t>aplicable lo dispuesto en el artículo 109 párrafo 3 de la Ley General de Contratación Pública.</w:t>
      </w:r>
    </w:p>
    <w:p w14:paraId="4B9CB8D6"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p>
    <w:p w14:paraId="566BC946" w14:textId="77777777" w:rsidR="00F108B7" w:rsidRPr="00F108B7" w:rsidRDefault="00F108B7" w:rsidP="00F108B7">
      <w:pPr>
        <w:numPr>
          <w:ilvl w:val="0"/>
          <w:numId w:val="5"/>
        </w:numPr>
        <w:spacing w:after="0" w:line="240"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Cláusula penal</w:t>
      </w:r>
    </w:p>
    <w:p w14:paraId="001572FA" w14:textId="77777777" w:rsidR="00F108B7" w:rsidRPr="00F108B7" w:rsidRDefault="00F108B7" w:rsidP="00F108B7">
      <w:pPr>
        <w:spacing w:after="0" w:line="240" w:lineRule="auto"/>
        <w:jc w:val="both"/>
        <w:rPr>
          <w:rFonts w:ascii="Century Gothic" w:eastAsia="Arial Unicode MS" w:hAnsi="Century Gothic" w:cs="Arial"/>
          <w:b/>
          <w:bCs/>
          <w:lang w:val="es-ES" w:eastAsia="es-ES"/>
        </w:rPr>
      </w:pPr>
    </w:p>
    <w:p w14:paraId="51E88D8D"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r w:rsidRPr="00F108B7">
        <w:rPr>
          <w:rFonts w:ascii="Century Gothic" w:eastAsia="Arial Unicode MS" w:hAnsi="Century Gothic" w:cs="Arial"/>
          <w:bCs/>
          <w:lang w:val="es-ES" w:eastAsia="es-ES"/>
        </w:rPr>
        <w:t xml:space="preserve">En caso de no cumplir el contratista con el plazo de entrega del objeto contractual adjudicado, el MEP aplicará una cláusula penal del </w:t>
      </w:r>
      <w:proofErr w:type="spellStart"/>
      <w:r w:rsidRPr="00E46803">
        <w:rPr>
          <w:rFonts w:ascii="Century Gothic" w:eastAsia="Arial Unicode MS" w:hAnsi="Century Gothic" w:cs="Arial"/>
          <w:b/>
          <w:highlight w:val="lightGray"/>
          <w:lang w:val="es-ES" w:eastAsia="es-ES"/>
        </w:rPr>
        <w:t>xx</w:t>
      </w:r>
      <w:proofErr w:type="spellEnd"/>
      <w:r w:rsidRPr="00F108B7">
        <w:rPr>
          <w:rFonts w:ascii="Century Gothic" w:eastAsia="Arial Unicode MS" w:hAnsi="Century Gothic" w:cs="Arial"/>
          <w:bCs/>
          <w:lang w:val="es-ES" w:eastAsia="es-ES"/>
        </w:rPr>
        <w:t xml:space="preserve">% del monto total adjudicado, por cada día hábil de atraso. Esta cláusula se tomará hasta lograr un 25% del total solicitado en la orden de compra, luego de lo cual se tendrá por incumplido el contrato por parte del adjudicatario, sin responsabilidad para el MEP. </w:t>
      </w:r>
    </w:p>
    <w:p w14:paraId="618B44EC" w14:textId="77777777" w:rsidR="00F108B7" w:rsidRPr="00F108B7" w:rsidRDefault="00F108B7" w:rsidP="00F108B7">
      <w:pPr>
        <w:spacing w:after="0" w:line="240" w:lineRule="auto"/>
        <w:jc w:val="both"/>
        <w:rPr>
          <w:rFonts w:ascii="Century Gothic" w:eastAsia="Arial Unicode MS" w:hAnsi="Century Gothic" w:cs="Arial"/>
          <w:b/>
          <w:lang w:val="es-ES" w:eastAsia="es-ES"/>
        </w:rPr>
      </w:pPr>
      <w:r w:rsidRPr="00F108B7">
        <w:rPr>
          <w:rFonts w:ascii="Century Gothic" w:eastAsia="Arial Unicode MS" w:hAnsi="Century Gothic" w:cs="Arial"/>
          <w:b/>
          <w:bCs/>
          <w:lang w:val="es-ES" w:eastAsia="es-ES"/>
        </w:rPr>
        <w:t>*</w:t>
      </w:r>
      <w:r w:rsidRPr="00E46803">
        <w:rPr>
          <w:rFonts w:ascii="Century Gothic" w:eastAsia="Arial Unicode MS" w:hAnsi="Century Gothic" w:cs="Arial"/>
          <w:b/>
          <w:bCs/>
          <w:highlight w:val="yellow"/>
          <w:lang w:val="es-ES" w:eastAsia="es-ES"/>
        </w:rPr>
        <w:t xml:space="preserve">La unidad gestora deberá brindar una justificación de porcentaje establecido, en aplicación a lo dispuesto en el artículo 46, 47, 116 y 117 </w:t>
      </w:r>
      <w:r w:rsidRPr="00E46803">
        <w:rPr>
          <w:rFonts w:ascii="Century Gothic" w:eastAsia="SimSun" w:hAnsi="Century Gothic" w:cs="Arial"/>
          <w:b/>
          <w:color w:val="000000"/>
          <w:highlight w:val="yellow"/>
          <w:lang w:val="es-ES" w:eastAsia="es-ES"/>
        </w:rPr>
        <w:t>de la Ley General de Contratación Pública</w:t>
      </w:r>
      <w:r w:rsidRPr="00F108B7">
        <w:rPr>
          <w:rFonts w:ascii="Century Gothic" w:eastAsia="SimSun" w:hAnsi="Century Gothic" w:cs="Arial"/>
          <w:b/>
          <w:color w:val="000000"/>
          <w:lang w:val="es-ES" w:eastAsia="es-ES"/>
        </w:rPr>
        <w:t>.</w:t>
      </w:r>
    </w:p>
    <w:p w14:paraId="36DFEC06" w14:textId="77777777" w:rsidR="00F108B7" w:rsidRDefault="00F108B7" w:rsidP="00F108B7">
      <w:pPr>
        <w:adjustRightInd w:val="0"/>
        <w:spacing w:after="0" w:line="240" w:lineRule="auto"/>
        <w:jc w:val="both"/>
        <w:rPr>
          <w:rFonts w:ascii="Century Gothic" w:eastAsia="Times New Roman" w:hAnsi="Century Gothic" w:cs="Arial"/>
          <w:color w:val="000000"/>
          <w:lang w:val="es-ES" w:eastAsia="es-ES"/>
        </w:rPr>
      </w:pPr>
    </w:p>
    <w:p w14:paraId="07611786" w14:textId="77777777" w:rsidR="00761E33" w:rsidRPr="00F108B7" w:rsidRDefault="00761E33" w:rsidP="00F108B7">
      <w:pPr>
        <w:adjustRightInd w:val="0"/>
        <w:spacing w:after="0" w:line="240" w:lineRule="auto"/>
        <w:jc w:val="both"/>
        <w:rPr>
          <w:rFonts w:ascii="Century Gothic" w:eastAsia="Times New Roman" w:hAnsi="Century Gothic" w:cs="Arial"/>
          <w:color w:val="000000"/>
          <w:lang w:val="es-ES" w:eastAsia="es-ES"/>
        </w:rPr>
      </w:pPr>
    </w:p>
    <w:p w14:paraId="476E774C" w14:textId="77777777" w:rsidR="00F108B7" w:rsidRPr="00F108B7" w:rsidRDefault="00F108B7" w:rsidP="00F108B7">
      <w:pPr>
        <w:numPr>
          <w:ilvl w:val="0"/>
          <w:numId w:val="5"/>
        </w:numPr>
        <w:spacing w:after="0" w:line="276"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lastRenderedPageBreak/>
        <w:t xml:space="preserve">Multa </w:t>
      </w:r>
    </w:p>
    <w:p w14:paraId="73E385A2" w14:textId="77777777" w:rsidR="00F108B7" w:rsidRPr="00F108B7" w:rsidRDefault="00F108B7" w:rsidP="00F108B7">
      <w:pPr>
        <w:spacing w:after="0" w:line="276" w:lineRule="auto"/>
        <w:jc w:val="both"/>
        <w:rPr>
          <w:rFonts w:ascii="Century Gothic" w:eastAsia="Arial Unicode MS" w:hAnsi="Century Gothic" w:cs="Arial"/>
          <w:b/>
          <w:bCs/>
          <w:lang w:val="es-ES" w:eastAsia="es-ES"/>
        </w:rPr>
      </w:pPr>
    </w:p>
    <w:p w14:paraId="7A8A8EAF" w14:textId="77777777" w:rsidR="00F108B7" w:rsidRPr="00E46803" w:rsidRDefault="00F108B7" w:rsidP="00F108B7">
      <w:pPr>
        <w:spacing w:after="0" w:line="240" w:lineRule="auto"/>
        <w:jc w:val="both"/>
        <w:rPr>
          <w:rFonts w:ascii="Century Gothic" w:eastAsia="Arial Unicode MS" w:hAnsi="Century Gothic" w:cs="Arial"/>
          <w:bCs/>
          <w:highlight w:val="lightGray"/>
          <w:lang w:val="es-ES" w:eastAsia="es-ES"/>
        </w:rPr>
      </w:pPr>
      <w:r w:rsidRPr="00E46803">
        <w:rPr>
          <w:rFonts w:ascii="Century Gothic" w:eastAsia="Arial Unicode MS" w:hAnsi="Century Gothic" w:cs="Arial"/>
          <w:bCs/>
          <w:highlight w:val="lightGray"/>
          <w:lang w:val="es-ES" w:eastAsia="es-ES"/>
        </w:rPr>
        <w:t xml:space="preserve">La entrega incompleta de la etapa (toda la línea) equivale a una multa de </w:t>
      </w:r>
      <w:r w:rsidRPr="00E46803">
        <w:rPr>
          <w:rFonts w:ascii="Arial" w:eastAsia="Arial Unicode MS" w:hAnsi="Arial" w:cs="Arial"/>
          <w:b/>
          <w:highlight w:val="lightGray"/>
          <w:lang w:val="es-ES" w:eastAsia="es-ES"/>
        </w:rPr>
        <w:t>₡</w:t>
      </w:r>
      <w:proofErr w:type="spellStart"/>
      <w:r w:rsidRPr="00E46803">
        <w:rPr>
          <w:rFonts w:ascii="Century Gothic" w:eastAsia="Arial Unicode MS" w:hAnsi="Century Gothic" w:cs="Arial"/>
          <w:b/>
          <w:highlight w:val="lightGray"/>
          <w:lang w:val="es-ES" w:eastAsia="es-ES"/>
        </w:rPr>
        <w:t>xx</w:t>
      </w:r>
      <w:proofErr w:type="spellEnd"/>
      <w:r w:rsidRPr="00E46803">
        <w:rPr>
          <w:rFonts w:ascii="Century Gothic" w:eastAsia="Arial Unicode MS" w:hAnsi="Century Gothic" w:cs="Arial"/>
          <w:bCs/>
          <w:highlight w:val="lightGray"/>
          <w:lang w:val="es-ES" w:eastAsia="es-ES"/>
        </w:rPr>
        <w:t>, hasta alcanzar un máximo de un 25% del valor total de la contratación.</w:t>
      </w:r>
    </w:p>
    <w:p w14:paraId="3090D313" w14:textId="77777777" w:rsidR="00F108B7" w:rsidRPr="00E46803" w:rsidRDefault="00F108B7" w:rsidP="00F108B7">
      <w:pPr>
        <w:spacing w:after="0" w:line="240" w:lineRule="auto"/>
        <w:jc w:val="both"/>
        <w:rPr>
          <w:rFonts w:ascii="Century Gothic" w:eastAsia="Arial Unicode MS" w:hAnsi="Century Gothic" w:cs="Arial"/>
          <w:bCs/>
          <w:highlight w:val="lightGray"/>
          <w:lang w:val="es-ES" w:eastAsia="es-ES"/>
        </w:rPr>
      </w:pPr>
    </w:p>
    <w:p w14:paraId="3EFE515A" w14:textId="58AF50F2" w:rsidR="00F108B7" w:rsidRPr="00E46803" w:rsidRDefault="00F108B7" w:rsidP="00F108B7">
      <w:pPr>
        <w:spacing w:after="0" w:line="240" w:lineRule="auto"/>
        <w:jc w:val="both"/>
        <w:rPr>
          <w:rFonts w:ascii="Century Gothic" w:eastAsia="Arial Unicode MS" w:hAnsi="Century Gothic" w:cs="Arial"/>
          <w:bCs/>
          <w:highlight w:val="lightGray"/>
          <w:lang w:val="es-ES" w:eastAsia="es-ES"/>
        </w:rPr>
      </w:pPr>
      <w:r w:rsidRPr="00E46803">
        <w:rPr>
          <w:rFonts w:ascii="Century Gothic" w:eastAsia="Arial Unicode MS" w:hAnsi="Century Gothic" w:cs="Arial"/>
          <w:bCs/>
          <w:highlight w:val="lightGray"/>
          <w:lang w:val="es-ES" w:eastAsia="es-ES"/>
        </w:rPr>
        <w:t xml:space="preserve">El incumplimiento de formularios de seguimiento establecidos en los </w:t>
      </w:r>
      <w:r w:rsidR="00F03D46" w:rsidRPr="00E46803">
        <w:rPr>
          <w:rFonts w:ascii="Century Gothic" w:eastAsia="Arial Unicode MS" w:hAnsi="Century Gothic" w:cs="Arial"/>
          <w:bCs/>
          <w:highlight w:val="lightGray"/>
          <w:lang w:val="es-ES" w:eastAsia="es-ES"/>
        </w:rPr>
        <w:t>anexos</w:t>
      </w:r>
      <w:r w:rsidRPr="00E46803">
        <w:rPr>
          <w:rFonts w:ascii="Century Gothic" w:eastAsia="Arial Unicode MS" w:hAnsi="Century Gothic" w:cs="Arial"/>
          <w:bCs/>
          <w:highlight w:val="lightGray"/>
          <w:lang w:val="es-ES" w:eastAsia="es-ES"/>
        </w:rPr>
        <w:t xml:space="preserve"> equivale a una multa de </w:t>
      </w:r>
      <w:r w:rsidRPr="00E46803">
        <w:rPr>
          <w:rFonts w:ascii="Arial" w:eastAsia="Arial Unicode MS" w:hAnsi="Arial" w:cs="Arial"/>
          <w:b/>
          <w:highlight w:val="lightGray"/>
          <w:lang w:val="es-ES" w:eastAsia="es-ES"/>
        </w:rPr>
        <w:t>₡</w:t>
      </w:r>
      <w:proofErr w:type="spellStart"/>
      <w:r w:rsidRPr="00E46803">
        <w:rPr>
          <w:rFonts w:ascii="Century Gothic" w:eastAsia="Arial Unicode MS" w:hAnsi="Century Gothic" w:cs="Arial"/>
          <w:b/>
          <w:highlight w:val="lightGray"/>
          <w:lang w:val="es-ES" w:eastAsia="es-ES"/>
        </w:rPr>
        <w:t>xx</w:t>
      </w:r>
      <w:proofErr w:type="spellEnd"/>
      <w:r w:rsidRPr="00E46803">
        <w:rPr>
          <w:rFonts w:ascii="Century Gothic" w:eastAsia="Arial Unicode MS" w:hAnsi="Century Gothic" w:cs="Arial"/>
          <w:bCs/>
          <w:highlight w:val="lightGray"/>
          <w:lang w:val="es-ES" w:eastAsia="es-ES"/>
        </w:rPr>
        <w:t>, hasta alcanzar un máximo de un 25% del valor total de la contratación.</w:t>
      </w:r>
    </w:p>
    <w:p w14:paraId="3D83AE2E" w14:textId="77777777" w:rsidR="00F108B7" w:rsidRPr="00E46803" w:rsidRDefault="00F108B7" w:rsidP="00F108B7">
      <w:pPr>
        <w:spacing w:after="0" w:line="240" w:lineRule="auto"/>
        <w:jc w:val="both"/>
        <w:rPr>
          <w:rFonts w:ascii="Century Gothic" w:eastAsia="Arial Unicode MS" w:hAnsi="Century Gothic" w:cs="Arial"/>
          <w:bCs/>
          <w:highlight w:val="lightGray"/>
          <w:lang w:val="es-ES" w:eastAsia="es-ES"/>
        </w:rPr>
      </w:pPr>
    </w:p>
    <w:p w14:paraId="7FBDF54C" w14:textId="05BA5A27" w:rsidR="00F108B7" w:rsidRPr="00F108B7" w:rsidRDefault="00F108B7" w:rsidP="00F108B7">
      <w:pPr>
        <w:spacing w:after="0" w:line="240" w:lineRule="auto"/>
        <w:jc w:val="both"/>
        <w:rPr>
          <w:rFonts w:ascii="Century Gothic" w:eastAsia="Arial Unicode MS" w:hAnsi="Century Gothic" w:cs="Arial"/>
          <w:bCs/>
          <w:lang w:val="es-ES" w:eastAsia="es-ES"/>
        </w:rPr>
      </w:pPr>
      <w:r w:rsidRPr="00E46803">
        <w:rPr>
          <w:rFonts w:ascii="Century Gothic" w:eastAsia="Arial Unicode MS" w:hAnsi="Century Gothic" w:cs="Arial"/>
          <w:bCs/>
          <w:highlight w:val="lightGray"/>
          <w:lang w:val="es-ES" w:eastAsia="es-ES"/>
        </w:rPr>
        <w:t xml:space="preserve">La presentación incompleta de los profesionales solicitados por la Unidad Coordinadora a las reuniones durante la ejecución del </w:t>
      </w:r>
      <w:r w:rsidR="00F03D46" w:rsidRPr="00E46803">
        <w:rPr>
          <w:rFonts w:ascii="Century Gothic" w:eastAsia="Arial Unicode MS" w:hAnsi="Century Gothic" w:cs="Arial"/>
          <w:bCs/>
          <w:highlight w:val="lightGray"/>
          <w:lang w:val="es-ES" w:eastAsia="es-ES"/>
        </w:rPr>
        <w:t>contrato</w:t>
      </w:r>
      <w:r w:rsidRPr="00E46803">
        <w:rPr>
          <w:rFonts w:ascii="Century Gothic" w:eastAsia="Arial Unicode MS" w:hAnsi="Century Gothic" w:cs="Arial"/>
          <w:bCs/>
          <w:highlight w:val="lightGray"/>
          <w:lang w:val="es-ES" w:eastAsia="es-ES"/>
        </w:rPr>
        <w:t xml:space="preserve"> equivale a una multa de </w:t>
      </w:r>
      <w:r w:rsidRPr="00E46803">
        <w:rPr>
          <w:rFonts w:ascii="Arial" w:eastAsia="Arial Unicode MS" w:hAnsi="Arial" w:cs="Arial"/>
          <w:b/>
          <w:highlight w:val="lightGray"/>
          <w:lang w:val="es-ES" w:eastAsia="es-ES"/>
        </w:rPr>
        <w:t>₡</w:t>
      </w:r>
      <w:proofErr w:type="spellStart"/>
      <w:r w:rsidRPr="00E46803">
        <w:rPr>
          <w:rFonts w:ascii="Century Gothic" w:eastAsia="Arial Unicode MS" w:hAnsi="Century Gothic" w:cs="Arial"/>
          <w:b/>
          <w:highlight w:val="lightGray"/>
          <w:lang w:val="es-ES" w:eastAsia="es-ES"/>
        </w:rPr>
        <w:t>xx</w:t>
      </w:r>
      <w:proofErr w:type="spellEnd"/>
      <w:r w:rsidRPr="00E46803">
        <w:rPr>
          <w:rFonts w:ascii="Century Gothic" w:eastAsia="Arial Unicode MS" w:hAnsi="Century Gothic" w:cs="Arial"/>
          <w:bCs/>
          <w:highlight w:val="lightGray"/>
          <w:lang w:val="es-ES" w:eastAsia="es-ES"/>
        </w:rPr>
        <w:t xml:space="preserve"> hasta alcanzar un máximo de un 25% del valor total de la contratación.</w:t>
      </w:r>
    </w:p>
    <w:p w14:paraId="3578559A"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p>
    <w:p w14:paraId="6478CB7C"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r w:rsidRPr="00F108B7">
        <w:rPr>
          <w:rFonts w:ascii="Century Gothic" w:eastAsia="Arial Unicode MS" w:hAnsi="Century Gothic" w:cs="Arial"/>
          <w:bCs/>
          <w:lang w:val="es-ES" w:eastAsia="es-ES"/>
        </w:rPr>
        <w:t>La Administración podrá resolver unilateralmente el contrato por motivo de incumplimiento imputable al contratista, de conformidad a lo indicado en los artículos 113 y 114 de la Ley General de Contratación Pública y 293 de su Reglamento. También posee la facultad de rescindir unilateralmente sus contratos, no iniciados o en curso de ejecución, por razones de interés público, caso fortuito o fuerza mayor debidamente acreditadas, según lo establecido en el artículo 115</w:t>
      </w:r>
      <w:r w:rsidRPr="00F108B7">
        <w:rPr>
          <w:rFonts w:ascii="Century Gothic" w:eastAsia="SimSun" w:hAnsi="Century Gothic" w:cs="Times New Roman"/>
          <w:lang w:val="es-ES" w:eastAsia="es-ES"/>
        </w:rPr>
        <w:t xml:space="preserve"> </w:t>
      </w:r>
      <w:r w:rsidRPr="00F108B7">
        <w:rPr>
          <w:rFonts w:ascii="Century Gothic" w:eastAsia="Arial Unicode MS" w:hAnsi="Century Gothic" w:cs="Arial"/>
          <w:bCs/>
          <w:lang w:val="es-ES" w:eastAsia="es-ES"/>
        </w:rPr>
        <w:t>de la Ley General de Contratación Pública. También podrá rescindir el contrato por mutuo acuerdo cuando existan razones de interés público y no concurra causa de resolución imputable al contratista, en virtud de lo dispuesto en el artículo 116 de la Ley General de Contratación Pública.</w:t>
      </w:r>
    </w:p>
    <w:p w14:paraId="09234C63" w14:textId="77777777" w:rsidR="00F108B7" w:rsidRPr="00F108B7" w:rsidRDefault="00F108B7" w:rsidP="00F108B7">
      <w:pPr>
        <w:spacing w:after="0" w:line="276" w:lineRule="auto"/>
        <w:jc w:val="both"/>
        <w:rPr>
          <w:rFonts w:ascii="Century Gothic" w:eastAsia="Arial Unicode MS" w:hAnsi="Century Gothic" w:cs="Arial"/>
          <w:b/>
          <w:bCs/>
          <w:lang w:val="es-ES" w:eastAsia="es-ES"/>
        </w:rPr>
      </w:pPr>
    </w:p>
    <w:p w14:paraId="2A361A81" w14:textId="77777777" w:rsidR="00F108B7" w:rsidRPr="00F108B7" w:rsidRDefault="00F108B7" w:rsidP="00F108B7">
      <w:pPr>
        <w:spacing w:after="0" w:line="240" w:lineRule="auto"/>
        <w:jc w:val="both"/>
        <w:rPr>
          <w:rFonts w:ascii="Century Gothic" w:eastAsia="Arial Unicode MS" w:hAnsi="Century Gothic" w:cs="Arial"/>
          <w:b/>
          <w:lang w:val="es-ES" w:eastAsia="es-ES"/>
        </w:rPr>
      </w:pPr>
      <w:r w:rsidRPr="00F108B7">
        <w:rPr>
          <w:rFonts w:ascii="Century Gothic" w:eastAsia="Arial Unicode MS" w:hAnsi="Century Gothic" w:cs="Arial"/>
          <w:b/>
          <w:bCs/>
          <w:lang w:val="es-ES" w:eastAsia="es-ES"/>
        </w:rPr>
        <w:t>*</w:t>
      </w:r>
      <w:r w:rsidRPr="00E46803">
        <w:rPr>
          <w:rFonts w:ascii="Century Gothic" w:eastAsia="Arial Unicode MS" w:hAnsi="Century Gothic" w:cs="Arial"/>
          <w:b/>
          <w:bCs/>
          <w:highlight w:val="yellow"/>
          <w:lang w:val="es-ES" w:eastAsia="es-ES"/>
        </w:rPr>
        <w:t xml:space="preserve">La unidad gestora deberá brindar una justificación de porcentaje/monto establecido, en aplicación a lo dispuesto en el artículo 46 </w:t>
      </w:r>
      <w:r w:rsidRPr="00E46803">
        <w:rPr>
          <w:rFonts w:ascii="Century Gothic" w:eastAsia="SimSun" w:hAnsi="Century Gothic" w:cs="Arial"/>
          <w:b/>
          <w:color w:val="000000"/>
          <w:highlight w:val="yellow"/>
          <w:lang w:val="es-ES" w:eastAsia="es-ES"/>
        </w:rPr>
        <w:t>de la Ley General de Contratación Pública. Artículo 47 de la Ley General de Contratación Pública.</w:t>
      </w:r>
    </w:p>
    <w:p w14:paraId="78A3849A" w14:textId="77777777" w:rsidR="00F108B7" w:rsidRPr="00F108B7" w:rsidRDefault="00F108B7" w:rsidP="00F108B7">
      <w:pPr>
        <w:spacing w:after="0" w:line="276" w:lineRule="auto"/>
        <w:jc w:val="both"/>
        <w:rPr>
          <w:rFonts w:ascii="Century Gothic" w:eastAsia="Arial Unicode MS" w:hAnsi="Century Gothic" w:cs="Arial"/>
          <w:b/>
          <w:bCs/>
          <w:lang w:val="es-ES" w:eastAsia="es-ES"/>
        </w:rPr>
      </w:pPr>
    </w:p>
    <w:p w14:paraId="3422FB90" w14:textId="77777777" w:rsidR="00F108B7" w:rsidRPr="00F108B7" w:rsidRDefault="00F108B7" w:rsidP="00F108B7">
      <w:pPr>
        <w:numPr>
          <w:ilvl w:val="0"/>
          <w:numId w:val="5"/>
        </w:numPr>
        <w:spacing w:after="0" w:line="240" w:lineRule="auto"/>
        <w:contextualSpacing/>
        <w:jc w:val="both"/>
        <w:rPr>
          <w:rFonts w:ascii="Century Gothic" w:eastAsia="Arial Unicode MS" w:hAnsi="Century Gothic" w:cs="Arial"/>
          <w:bCs/>
          <w:lang w:val="es-ES" w:eastAsia="es-ES"/>
        </w:rPr>
      </w:pPr>
      <w:r w:rsidRPr="00F108B7">
        <w:rPr>
          <w:rFonts w:ascii="Century Gothic" w:eastAsia="Arial Unicode MS" w:hAnsi="Century Gothic" w:cs="Arial"/>
          <w:b/>
          <w:bCs/>
          <w:lang w:val="es-ES" w:eastAsia="es-ES"/>
        </w:rPr>
        <w:t>Retenciones</w:t>
      </w:r>
      <w:r w:rsidRPr="00E46803">
        <w:rPr>
          <w:rFonts w:ascii="Century Gothic" w:eastAsia="Arial Unicode MS" w:hAnsi="Century Gothic" w:cs="Arial"/>
          <w:b/>
          <w:bCs/>
          <w:highlight w:val="yellow"/>
          <w:lang w:val="es-ES" w:eastAsia="es-ES"/>
        </w:rPr>
        <w:t xml:space="preserve">: </w:t>
      </w:r>
      <w:r w:rsidRPr="00E46803">
        <w:rPr>
          <w:rFonts w:ascii="Century Gothic" w:eastAsia="Arial Unicode MS" w:hAnsi="Century Gothic" w:cs="Arial"/>
          <w:b/>
          <w:bCs/>
          <w:color w:val="FF0000"/>
          <w:highlight w:val="yellow"/>
          <w:lang w:val="es-ES" w:eastAsia="es-ES"/>
        </w:rPr>
        <w:t>(La unidad gestora debe valorar la aplicación de esta sanción y presentar la debida justificación</w:t>
      </w:r>
      <w:r w:rsidRPr="00F108B7">
        <w:rPr>
          <w:rFonts w:ascii="Century Gothic" w:eastAsia="Arial Unicode MS" w:hAnsi="Century Gothic" w:cs="Arial"/>
          <w:b/>
          <w:bCs/>
          <w:color w:val="FF0000"/>
          <w:lang w:val="es-ES" w:eastAsia="es-ES"/>
        </w:rPr>
        <w:t>)</w:t>
      </w:r>
    </w:p>
    <w:p w14:paraId="3D198147" w14:textId="77777777" w:rsidR="00F108B7" w:rsidRPr="00F108B7" w:rsidRDefault="00F108B7" w:rsidP="00F108B7">
      <w:pPr>
        <w:spacing w:after="0" w:line="240" w:lineRule="auto"/>
        <w:contextualSpacing/>
        <w:jc w:val="both"/>
        <w:rPr>
          <w:rFonts w:ascii="Century Gothic" w:eastAsia="Arial Unicode MS" w:hAnsi="Century Gothic" w:cs="Arial"/>
          <w:bCs/>
          <w:lang w:val="es-ES" w:eastAsia="es-ES"/>
        </w:rPr>
      </w:pPr>
    </w:p>
    <w:p w14:paraId="168162F4" w14:textId="77777777" w:rsidR="00F108B7" w:rsidRPr="00F108B7" w:rsidRDefault="00F108B7" w:rsidP="00F108B7">
      <w:pPr>
        <w:spacing w:after="0" w:line="240" w:lineRule="auto"/>
        <w:contextualSpacing/>
        <w:jc w:val="both"/>
        <w:rPr>
          <w:rFonts w:ascii="Century Gothic" w:eastAsia="Arial Unicode MS" w:hAnsi="Century Gothic" w:cs="Arial"/>
          <w:bCs/>
          <w:lang w:val="es-ES" w:eastAsia="es-ES"/>
        </w:rPr>
      </w:pPr>
      <w:r w:rsidRPr="00F108B7">
        <w:rPr>
          <w:rFonts w:ascii="Century Gothic" w:eastAsia="Arial Unicode MS" w:hAnsi="Century Gothic" w:cs="Arial"/>
          <w:bCs/>
          <w:lang w:val="es-ES" w:eastAsia="es-ES"/>
        </w:rPr>
        <w:t xml:space="preserve">La Administración puede aplicar retenciones sobre los pagos, con el fin de cubrir eventuales sanciones económicas, porcentaje que será entre </w:t>
      </w:r>
      <w:r w:rsidRPr="00E46803">
        <w:rPr>
          <w:rFonts w:ascii="Century Gothic" w:eastAsia="Arial Unicode MS" w:hAnsi="Century Gothic" w:cs="Arial"/>
          <w:bCs/>
          <w:highlight w:val="lightGray"/>
          <w:lang w:val="es-ES" w:eastAsia="es-ES"/>
        </w:rPr>
        <w:t>un uno por ciento (1 %) y un cinco por ciento (5%)</w:t>
      </w:r>
      <w:r w:rsidRPr="00F108B7">
        <w:rPr>
          <w:rFonts w:ascii="Century Gothic" w:eastAsia="Arial Unicode MS" w:hAnsi="Century Gothic" w:cs="Arial"/>
          <w:bCs/>
          <w:lang w:val="es-ES" w:eastAsia="es-ES"/>
        </w:rPr>
        <w:t xml:space="preserve"> del total facturado. Artículo 46 párrafo 3 de la Ley General de Contratación Pública.</w:t>
      </w:r>
    </w:p>
    <w:p w14:paraId="7CBDDC2A" w14:textId="77777777" w:rsidR="00F108B7" w:rsidRPr="00F108B7" w:rsidRDefault="00F108B7" w:rsidP="00F108B7">
      <w:pPr>
        <w:spacing w:after="0" w:line="240" w:lineRule="auto"/>
        <w:contextualSpacing/>
        <w:jc w:val="both"/>
        <w:rPr>
          <w:rFonts w:ascii="Century Gothic" w:eastAsia="Arial Unicode MS" w:hAnsi="Century Gothic" w:cs="Arial"/>
          <w:bCs/>
          <w:lang w:val="es-ES" w:eastAsia="es-ES"/>
        </w:rPr>
      </w:pPr>
    </w:p>
    <w:p w14:paraId="1AB439EF" w14:textId="77777777" w:rsidR="00F108B7" w:rsidRPr="00252540" w:rsidRDefault="00F108B7" w:rsidP="00F108B7">
      <w:pPr>
        <w:numPr>
          <w:ilvl w:val="0"/>
          <w:numId w:val="5"/>
        </w:numPr>
        <w:spacing w:after="0" w:line="276" w:lineRule="auto"/>
        <w:jc w:val="both"/>
        <w:rPr>
          <w:rFonts w:ascii="Century Gothic" w:eastAsia="Arial Unicode MS" w:hAnsi="Century Gothic" w:cs="Arial"/>
          <w:b/>
          <w:bCs/>
          <w:highlight w:val="yellow"/>
          <w:lang w:val="es-ES" w:eastAsia="es-ES"/>
        </w:rPr>
      </w:pPr>
      <w:r w:rsidRPr="00F108B7">
        <w:rPr>
          <w:rFonts w:ascii="Century Gothic" w:eastAsia="Arial Unicode MS" w:hAnsi="Century Gothic" w:cs="Arial"/>
          <w:b/>
          <w:bCs/>
          <w:lang w:val="es-ES" w:eastAsia="es-ES"/>
        </w:rPr>
        <w:t xml:space="preserve">Garantía de Cumplimiento </w:t>
      </w:r>
      <w:r w:rsidRPr="00252540">
        <w:rPr>
          <w:rFonts w:ascii="Century Gothic" w:eastAsia="Arial Unicode MS" w:hAnsi="Century Gothic" w:cs="Arial"/>
          <w:b/>
          <w:bCs/>
          <w:color w:val="FF0000"/>
          <w:highlight w:val="yellow"/>
          <w:lang w:val="es-ES" w:eastAsia="es-ES"/>
        </w:rPr>
        <w:t>(En las contrataciones que así lo requieran de un 5% a un 10%)</w:t>
      </w:r>
    </w:p>
    <w:p w14:paraId="0F1F5746" w14:textId="77777777" w:rsidR="00F108B7" w:rsidRPr="00F108B7" w:rsidRDefault="00F108B7" w:rsidP="00F108B7">
      <w:pPr>
        <w:spacing w:after="0" w:line="276" w:lineRule="auto"/>
        <w:jc w:val="both"/>
        <w:rPr>
          <w:rFonts w:ascii="Century Gothic" w:eastAsia="Arial Unicode MS" w:hAnsi="Century Gothic" w:cs="Arial"/>
          <w:b/>
          <w:bCs/>
          <w:lang w:val="es-ES" w:eastAsia="es-ES"/>
        </w:rPr>
      </w:pPr>
    </w:p>
    <w:p w14:paraId="4063DCEA" w14:textId="32D01EF6"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r w:rsidRPr="00F108B7">
        <w:rPr>
          <w:rFonts w:ascii="Century Gothic" w:eastAsia="Times New Roman" w:hAnsi="Century Gothic" w:cs="Arial"/>
          <w:color w:val="000000"/>
          <w:lang w:val="es-ES" w:eastAsia="es-ES"/>
        </w:rPr>
        <w:t xml:space="preserve">La garantía de cumplimiento que deberá aportar la empresa adjudicada será por un </w:t>
      </w:r>
      <w:proofErr w:type="spellStart"/>
      <w:r w:rsidRPr="00252540">
        <w:rPr>
          <w:rFonts w:ascii="Century Gothic" w:eastAsia="Times New Roman" w:hAnsi="Century Gothic" w:cs="Arial"/>
          <w:color w:val="000000"/>
          <w:highlight w:val="lightGray"/>
          <w:lang w:val="es-ES" w:eastAsia="es-ES"/>
        </w:rPr>
        <w:t>xx</w:t>
      </w:r>
      <w:proofErr w:type="spellEnd"/>
      <w:r w:rsidRPr="00252540">
        <w:rPr>
          <w:rFonts w:ascii="Century Gothic" w:eastAsia="Times New Roman" w:hAnsi="Century Gothic" w:cs="Arial"/>
          <w:color w:val="000000"/>
          <w:highlight w:val="lightGray"/>
          <w:lang w:val="es-ES" w:eastAsia="es-ES"/>
        </w:rPr>
        <w:t>% (del monto adjudicado) o un monto definido (por la unidad gestora),</w:t>
      </w:r>
      <w:r w:rsidRPr="00F108B7">
        <w:rPr>
          <w:rFonts w:ascii="Century Gothic" w:eastAsia="Times New Roman" w:hAnsi="Century Gothic" w:cs="Arial"/>
          <w:color w:val="000000"/>
          <w:lang w:val="es-ES" w:eastAsia="es-ES"/>
        </w:rPr>
        <w:t xml:space="preserve"> con una vigencia mínima de </w:t>
      </w:r>
      <w:proofErr w:type="spellStart"/>
      <w:r w:rsidRPr="00252540">
        <w:rPr>
          <w:rFonts w:ascii="Century Gothic" w:eastAsia="Times New Roman" w:hAnsi="Century Gothic" w:cs="Arial"/>
          <w:b/>
          <w:color w:val="000000"/>
          <w:highlight w:val="lightGray"/>
          <w:lang w:val="es-ES" w:eastAsia="es-ES"/>
        </w:rPr>
        <w:t>xx</w:t>
      </w:r>
      <w:proofErr w:type="spellEnd"/>
      <w:r w:rsidRPr="00F108B7">
        <w:rPr>
          <w:rFonts w:ascii="Century Gothic" w:eastAsia="Times New Roman" w:hAnsi="Century Gothic" w:cs="Arial"/>
          <w:b/>
          <w:color w:val="000000"/>
          <w:lang w:val="es-ES" w:eastAsia="es-ES"/>
        </w:rPr>
        <w:t xml:space="preserve"> meses</w:t>
      </w:r>
      <w:r w:rsidRPr="00F108B7">
        <w:rPr>
          <w:rFonts w:ascii="Century Gothic" w:eastAsia="Times New Roman" w:hAnsi="Century Gothic" w:cs="Arial"/>
          <w:color w:val="000000"/>
          <w:lang w:val="es-ES" w:eastAsia="es-ES"/>
        </w:rPr>
        <w:t xml:space="preserve">. Artículos 44, 45, </w:t>
      </w:r>
      <w:r w:rsidRPr="00F108B7">
        <w:rPr>
          <w:rFonts w:ascii="Century Gothic" w:eastAsia="Times New Roman" w:hAnsi="Century Gothic" w:cs="Arial"/>
          <w:lang w:val="es-ES" w:eastAsia="es-ES"/>
        </w:rPr>
        <w:t>56</w:t>
      </w:r>
      <w:r w:rsidRPr="00F108B7">
        <w:rPr>
          <w:rFonts w:ascii="Century Gothic" w:eastAsia="Times New Roman" w:hAnsi="Century Gothic" w:cs="Arial"/>
          <w:color w:val="000000"/>
          <w:lang w:val="es-ES" w:eastAsia="es-ES"/>
        </w:rPr>
        <w:t xml:space="preserve"> inciso m), 61 inciso m), 100, 113, 114, 118, 119 inciso o), 125 inciso j) de la Ley General de Contratación Pública y artículos 39 inciso b), 90 inciso 2)b), 110, 111, 112 y 114 del Reglamento a la Ley General de Contratación Pública.</w:t>
      </w:r>
    </w:p>
    <w:p w14:paraId="521ED798"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p>
    <w:p w14:paraId="0441D337"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r w:rsidRPr="00F108B7">
        <w:rPr>
          <w:rFonts w:ascii="Century Gothic" w:eastAsia="Times New Roman" w:hAnsi="Century Gothic" w:cs="Arial"/>
          <w:color w:val="000000"/>
          <w:lang w:val="es-ES" w:eastAsia="es-ES"/>
        </w:rPr>
        <w:t xml:space="preserve">En caso de que el Adjudicatario no presente la garantía de cumplimiento en el plazo estipulado, la Administración está facultada para declarar el concurso </w:t>
      </w:r>
      <w:r w:rsidRPr="00F108B7">
        <w:rPr>
          <w:rFonts w:ascii="Century Gothic" w:eastAsia="Times New Roman" w:hAnsi="Century Gothic" w:cs="Arial"/>
          <w:lang w:val="es-ES" w:eastAsia="es-ES"/>
        </w:rPr>
        <w:t xml:space="preserve">insubsistente y </w:t>
      </w:r>
      <w:proofErr w:type="spellStart"/>
      <w:r w:rsidRPr="00F108B7">
        <w:rPr>
          <w:rFonts w:ascii="Century Gothic" w:eastAsia="Times New Roman" w:hAnsi="Century Gothic" w:cs="Arial"/>
          <w:lang w:val="es-ES" w:eastAsia="es-ES"/>
        </w:rPr>
        <w:t>readjudicarlo</w:t>
      </w:r>
      <w:proofErr w:type="spellEnd"/>
      <w:r w:rsidRPr="00F108B7">
        <w:rPr>
          <w:rFonts w:ascii="Century Gothic" w:eastAsia="Times New Roman" w:hAnsi="Century Gothic" w:cs="Arial"/>
          <w:lang w:val="es-ES" w:eastAsia="es-ES"/>
        </w:rPr>
        <w:t xml:space="preserve"> de forma inmediata. Artículo 52, 56 inciso m), 61 inciso m), 118 y 119 inciso b) y ñ)</w:t>
      </w:r>
      <w:r w:rsidRPr="00F108B7">
        <w:rPr>
          <w:rFonts w:ascii="Century Gothic" w:eastAsia="Times New Roman" w:hAnsi="Century Gothic" w:cs="Arial"/>
          <w:color w:val="000000"/>
          <w:lang w:val="es-ES" w:eastAsia="es-ES"/>
        </w:rPr>
        <w:t xml:space="preserve"> de la Ley General de Contratación Pública.</w:t>
      </w:r>
    </w:p>
    <w:p w14:paraId="6C509528"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p>
    <w:p w14:paraId="6A7717DD" w14:textId="77777777" w:rsidR="00F108B7" w:rsidRPr="00F108B7" w:rsidRDefault="00F108B7" w:rsidP="00F108B7">
      <w:pPr>
        <w:pStyle w:val="Prrafodelista"/>
        <w:numPr>
          <w:ilvl w:val="0"/>
          <w:numId w:val="5"/>
        </w:numPr>
        <w:adjustRightInd w:val="0"/>
        <w:spacing w:after="0" w:line="240" w:lineRule="auto"/>
        <w:jc w:val="both"/>
        <w:rPr>
          <w:rFonts w:ascii="Century Gothic" w:eastAsia="Times New Roman" w:hAnsi="Century Gothic" w:cs="Arial"/>
          <w:b/>
          <w:lang w:val="es-ES" w:eastAsia="es-ES"/>
        </w:rPr>
      </w:pPr>
      <w:r w:rsidRPr="00F108B7">
        <w:rPr>
          <w:rFonts w:ascii="Century Gothic" w:eastAsia="Times New Roman" w:hAnsi="Century Gothic" w:cs="Arial"/>
          <w:b/>
          <w:lang w:val="es-ES" w:eastAsia="es-ES"/>
        </w:rPr>
        <w:t xml:space="preserve">Insubsistencia </w:t>
      </w:r>
    </w:p>
    <w:p w14:paraId="75DB6EB2" w14:textId="77777777" w:rsidR="00F108B7" w:rsidRPr="00F108B7" w:rsidRDefault="00F108B7" w:rsidP="00F108B7">
      <w:pPr>
        <w:spacing w:after="0" w:line="276" w:lineRule="auto"/>
        <w:jc w:val="both"/>
        <w:rPr>
          <w:rFonts w:ascii="Century Gothic" w:eastAsia="Arial Unicode MS" w:hAnsi="Century Gothic" w:cs="Arial"/>
          <w:b/>
          <w:bCs/>
          <w:highlight w:val="yellow"/>
          <w:lang w:val="es-ES" w:eastAsia="es-ES"/>
        </w:rPr>
      </w:pPr>
    </w:p>
    <w:p w14:paraId="7E3294B4" w14:textId="77777777" w:rsidR="00F108B7" w:rsidRDefault="00F108B7" w:rsidP="00F108B7">
      <w:pPr>
        <w:adjustRightInd w:val="0"/>
        <w:spacing w:after="0" w:line="240" w:lineRule="auto"/>
        <w:jc w:val="both"/>
        <w:rPr>
          <w:rFonts w:ascii="Century Gothic" w:eastAsia="Times New Roman" w:hAnsi="Century Gothic" w:cs="Arial"/>
          <w:color w:val="000000"/>
          <w:lang w:val="es-ES" w:eastAsia="es-ES"/>
        </w:rPr>
      </w:pPr>
      <w:r w:rsidRPr="00F108B7">
        <w:rPr>
          <w:rFonts w:ascii="Century Gothic" w:eastAsia="Times New Roman" w:hAnsi="Century Gothic" w:cs="Arial"/>
          <w:color w:val="000000"/>
          <w:lang w:val="es-ES" w:eastAsia="es-ES"/>
        </w:rPr>
        <w:t xml:space="preserve">Se aplica de conformidad con el </w:t>
      </w:r>
      <w:r w:rsidRPr="00F108B7">
        <w:rPr>
          <w:rFonts w:ascii="Century Gothic" w:eastAsia="Times New Roman" w:hAnsi="Century Gothic" w:cs="Arial"/>
          <w:b/>
          <w:bCs/>
          <w:color w:val="000000"/>
          <w:lang w:val="es-ES" w:eastAsia="es-ES"/>
        </w:rPr>
        <w:t>artículo 52</w:t>
      </w:r>
      <w:r w:rsidRPr="00F108B7">
        <w:rPr>
          <w:rFonts w:ascii="Century Gothic" w:eastAsia="Times New Roman" w:hAnsi="Century Gothic" w:cs="Arial"/>
          <w:color w:val="000000"/>
          <w:lang w:val="es-ES" w:eastAsia="es-ES"/>
        </w:rPr>
        <w:t xml:space="preserve"> de la Ley General de Contratación Pública y </w:t>
      </w:r>
      <w:r w:rsidRPr="00F108B7">
        <w:rPr>
          <w:rFonts w:ascii="Century Gothic" w:eastAsia="Times New Roman" w:hAnsi="Century Gothic" w:cs="Arial"/>
          <w:b/>
          <w:bCs/>
          <w:lang w:val="es-ES" w:eastAsia="es-ES"/>
        </w:rPr>
        <w:t xml:space="preserve">artículo 103 </w:t>
      </w:r>
      <w:r w:rsidRPr="00F108B7">
        <w:rPr>
          <w:rFonts w:ascii="Century Gothic" w:eastAsia="Times New Roman" w:hAnsi="Century Gothic" w:cs="Arial"/>
          <w:color w:val="000000"/>
          <w:lang w:val="es-ES" w:eastAsia="es-ES"/>
        </w:rPr>
        <w:t>del Reglamento a la Ley General de Contratación Pública.</w:t>
      </w:r>
    </w:p>
    <w:p w14:paraId="36BFFDA8" w14:textId="77777777" w:rsidR="00252540" w:rsidRPr="00F108B7" w:rsidRDefault="00252540" w:rsidP="00F108B7">
      <w:pPr>
        <w:adjustRightInd w:val="0"/>
        <w:spacing w:after="0" w:line="240" w:lineRule="auto"/>
        <w:jc w:val="both"/>
        <w:rPr>
          <w:rFonts w:ascii="Century Gothic" w:eastAsia="Times New Roman" w:hAnsi="Century Gothic" w:cs="Arial"/>
          <w:b/>
          <w:color w:val="000000"/>
          <w:lang w:val="es-ES" w:eastAsia="es-ES"/>
        </w:rPr>
      </w:pPr>
    </w:p>
    <w:p w14:paraId="757FA8E9" w14:textId="6359E068" w:rsidR="00F108B7" w:rsidRPr="00252540" w:rsidRDefault="00F108B7" w:rsidP="00F108B7">
      <w:pPr>
        <w:numPr>
          <w:ilvl w:val="0"/>
          <w:numId w:val="5"/>
        </w:numPr>
        <w:spacing w:after="0" w:line="276" w:lineRule="auto"/>
        <w:jc w:val="both"/>
        <w:rPr>
          <w:rFonts w:ascii="Century Gothic" w:eastAsia="Arial Unicode MS" w:hAnsi="Century Gothic" w:cs="Arial"/>
          <w:b/>
          <w:bCs/>
          <w:highlight w:val="yellow"/>
          <w:lang w:val="es-ES" w:eastAsia="es-ES"/>
        </w:rPr>
      </w:pPr>
      <w:r w:rsidRPr="00F108B7">
        <w:rPr>
          <w:rFonts w:ascii="Century Gothic" w:eastAsia="Arial Unicode MS" w:hAnsi="Century Gothic" w:cs="Arial"/>
          <w:b/>
          <w:bCs/>
          <w:lang w:val="es-ES" w:eastAsia="es-ES"/>
        </w:rPr>
        <w:t xml:space="preserve">Devolución de garantía de </w:t>
      </w:r>
      <w:proofErr w:type="gramStart"/>
      <w:r w:rsidRPr="00F108B7">
        <w:rPr>
          <w:rFonts w:ascii="Century Gothic" w:eastAsia="Arial Unicode MS" w:hAnsi="Century Gothic" w:cs="Arial"/>
          <w:b/>
          <w:bCs/>
          <w:lang w:val="es-ES" w:eastAsia="es-ES"/>
        </w:rPr>
        <w:t>Cumplimiento</w:t>
      </w:r>
      <w:r w:rsidR="00252540" w:rsidRPr="00252540">
        <w:rPr>
          <w:rFonts w:ascii="Century Gothic" w:eastAsia="Arial Unicode MS" w:hAnsi="Century Gothic" w:cs="Arial"/>
          <w:b/>
          <w:bCs/>
          <w:color w:val="FF0000"/>
          <w:highlight w:val="yellow"/>
          <w:lang w:val="es-ES" w:eastAsia="es-ES"/>
        </w:rPr>
        <w:t>(</w:t>
      </w:r>
      <w:proofErr w:type="gramEnd"/>
      <w:r w:rsidR="00252540" w:rsidRPr="00252540">
        <w:rPr>
          <w:rFonts w:ascii="Century Gothic" w:eastAsia="Arial Unicode MS" w:hAnsi="Century Gothic" w:cs="Arial"/>
          <w:b/>
          <w:bCs/>
          <w:color w:val="FF0000"/>
          <w:highlight w:val="yellow"/>
          <w:lang w:val="es-ES" w:eastAsia="es-ES"/>
        </w:rPr>
        <w:t>En las contrataciones que así lo requieran</w:t>
      </w:r>
      <w:r w:rsidR="00252540" w:rsidRPr="00252540">
        <w:rPr>
          <w:rFonts w:ascii="Century Gothic" w:eastAsia="Arial Unicode MS" w:hAnsi="Century Gothic" w:cs="Arial"/>
          <w:b/>
          <w:bCs/>
          <w:color w:val="FF0000"/>
          <w:highlight w:val="yellow"/>
          <w:lang w:val="es-ES" w:eastAsia="es-ES"/>
        </w:rPr>
        <w:t>)</w:t>
      </w:r>
    </w:p>
    <w:p w14:paraId="3D7FE5A9" w14:textId="77777777" w:rsidR="00F108B7" w:rsidRPr="00F108B7" w:rsidRDefault="00F108B7" w:rsidP="00F108B7">
      <w:pPr>
        <w:spacing w:after="0" w:line="276" w:lineRule="auto"/>
        <w:jc w:val="both"/>
        <w:rPr>
          <w:rFonts w:ascii="Century Gothic" w:eastAsia="Arial Unicode MS" w:hAnsi="Century Gothic" w:cs="Arial"/>
          <w:b/>
          <w:bCs/>
          <w:lang w:val="es-ES" w:eastAsia="es-ES"/>
        </w:rPr>
      </w:pPr>
    </w:p>
    <w:p w14:paraId="6E9A5756" w14:textId="77777777" w:rsidR="00F108B7" w:rsidRPr="00F108B7" w:rsidRDefault="00F108B7" w:rsidP="00F108B7">
      <w:pPr>
        <w:spacing w:after="0" w:line="240" w:lineRule="auto"/>
        <w:jc w:val="both"/>
        <w:rPr>
          <w:rFonts w:ascii="Century Gothic" w:eastAsia="SimSun" w:hAnsi="Century Gothic" w:cs="Arial"/>
          <w:color w:val="242424"/>
          <w:shd w:val="clear" w:color="auto" w:fill="FFFFFF"/>
          <w:lang w:val="es-ES" w:eastAsia="es-ES"/>
        </w:rPr>
      </w:pPr>
      <w:r w:rsidRPr="00F108B7">
        <w:rPr>
          <w:rFonts w:ascii="Century Gothic" w:eastAsia="SimSun" w:hAnsi="Century Gothic" w:cs="Arial"/>
          <w:color w:val="242424"/>
          <w:shd w:val="clear" w:color="auto" w:fill="FFFFFF"/>
          <w:lang w:val="es-ES" w:eastAsia="es-ES"/>
        </w:rPr>
        <w:t>La devolución de garantías se realiza a petición del interesado, por lo tanto, para proceder con dicho trámite, es necesario presentar una carta solicitando la devolución, la misma debe ser firmada digitalmente por el representante legal e indicar lo siguiente:</w:t>
      </w:r>
    </w:p>
    <w:p w14:paraId="3215815E" w14:textId="77777777" w:rsidR="00F108B7" w:rsidRPr="00F108B7" w:rsidRDefault="00F108B7" w:rsidP="00F108B7">
      <w:pPr>
        <w:spacing w:after="0" w:line="240" w:lineRule="auto"/>
        <w:jc w:val="both"/>
        <w:rPr>
          <w:rFonts w:ascii="Century Gothic" w:eastAsia="SimSun" w:hAnsi="Century Gothic" w:cs="Arial"/>
          <w:color w:val="242424"/>
          <w:shd w:val="clear" w:color="auto" w:fill="FFFFFF"/>
          <w:lang w:val="es-ES" w:eastAsia="es-ES"/>
        </w:rPr>
      </w:pPr>
    </w:p>
    <w:p w14:paraId="7E10C830" w14:textId="77777777" w:rsidR="00F108B7" w:rsidRPr="00F108B7" w:rsidRDefault="00F108B7" w:rsidP="00F108B7">
      <w:pPr>
        <w:spacing w:after="0" w:line="240" w:lineRule="auto"/>
        <w:jc w:val="both"/>
        <w:rPr>
          <w:rFonts w:ascii="Century Gothic" w:eastAsia="SimSun" w:hAnsi="Century Gothic" w:cs="Arial"/>
          <w:color w:val="242424"/>
          <w:shd w:val="clear" w:color="auto" w:fill="FFFFFF"/>
          <w:lang w:val="es-ES" w:eastAsia="es-ES"/>
        </w:rPr>
      </w:pPr>
      <w:r w:rsidRPr="00F108B7">
        <w:rPr>
          <w:rFonts w:ascii="Cambria Math" w:eastAsia="SimSun" w:hAnsi="Cambria Math" w:cs="Cambria Math"/>
          <w:color w:val="242424"/>
          <w:shd w:val="clear" w:color="auto" w:fill="FFFFFF"/>
          <w:lang w:val="es-ES" w:eastAsia="es-ES"/>
        </w:rPr>
        <w:t>⦁</w:t>
      </w:r>
      <w:r w:rsidRPr="00F108B7">
        <w:rPr>
          <w:rFonts w:ascii="Century Gothic" w:eastAsia="SimSun" w:hAnsi="Century Gothic" w:cs="Arial"/>
          <w:color w:val="242424"/>
          <w:shd w:val="clear" w:color="auto" w:fill="FFFFFF"/>
          <w:lang w:val="es-ES" w:eastAsia="es-ES"/>
        </w:rPr>
        <w:t xml:space="preserve"> Tipo de Garantía (Cumplimiento)</w:t>
      </w:r>
    </w:p>
    <w:p w14:paraId="64DCDFDB" w14:textId="77777777" w:rsidR="00F108B7" w:rsidRPr="00F108B7" w:rsidRDefault="00F108B7" w:rsidP="00F108B7">
      <w:pPr>
        <w:spacing w:after="0" w:line="240" w:lineRule="auto"/>
        <w:jc w:val="both"/>
        <w:rPr>
          <w:rFonts w:ascii="Century Gothic" w:eastAsia="SimSun" w:hAnsi="Century Gothic" w:cs="Arial"/>
          <w:color w:val="242424"/>
          <w:shd w:val="clear" w:color="auto" w:fill="FFFFFF"/>
          <w:lang w:val="es-ES" w:eastAsia="es-ES"/>
        </w:rPr>
      </w:pPr>
      <w:r w:rsidRPr="00F108B7">
        <w:rPr>
          <w:rFonts w:ascii="Cambria Math" w:eastAsia="SimSun" w:hAnsi="Cambria Math" w:cs="Cambria Math"/>
          <w:color w:val="242424"/>
          <w:shd w:val="clear" w:color="auto" w:fill="FFFFFF"/>
          <w:lang w:val="es-ES" w:eastAsia="es-ES"/>
        </w:rPr>
        <w:t>⦁</w:t>
      </w:r>
      <w:r w:rsidRPr="00F108B7">
        <w:rPr>
          <w:rFonts w:ascii="Century Gothic" w:eastAsia="SimSun" w:hAnsi="Century Gothic" w:cs="Arial"/>
          <w:color w:val="242424"/>
          <w:shd w:val="clear" w:color="auto" w:fill="FFFFFF"/>
          <w:lang w:val="es-ES" w:eastAsia="es-ES"/>
        </w:rPr>
        <w:t xml:space="preserve"> No. de Contratación</w:t>
      </w:r>
    </w:p>
    <w:p w14:paraId="0884CFAB" w14:textId="77777777" w:rsidR="00F108B7" w:rsidRPr="00F108B7" w:rsidRDefault="00F108B7" w:rsidP="00F108B7">
      <w:pPr>
        <w:spacing w:after="0" w:line="240" w:lineRule="auto"/>
        <w:jc w:val="both"/>
        <w:rPr>
          <w:rFonts w:ascii="Century Gothic" w:eastAsia="SimSun" w:hAnsi="Century Gothic" w:cs="Arial"/>
          <w:color w:val="242424"/>
          <w:shd w:val="clear" w:color="auto" w:fill="FFFFFF"/>
          <w:lang w:val="es-ES" w:eastAsia="es-ES"/>
        </w:rPr>
      </w:pPr>
      <w:r w:rsidRPr="00F108B7">
        <w:rPr>
          <w:rFonts w:ascii="Cambria Math" w:eastAsia="SimSun" w:hAnsi="Cambria Math" w:cs="Cambria Math"/>
          <w:color w:val="242424"/>
          <w:shd w:val="clear" w:color="auto" w:fill="FFFFFF"/>
          <w:lang w:val="es-ES" w:eastAsia="es-ES"/>
        </w:rPr>
        <w:t>⦁</w:t>
      </w:r>
      <w:r w:rsidRPr="00F108B7">
        <w:rPr>
          <w:rFonts w:ascii="Century Gothic" w:eastAsia="SimSun" w:hAnsi="Century Gothic" w:cs="Arial"/>
          <w:color w:val="242424"/>
          <w:shd w:val="clear" w:color="auto" w:fill="FFFFFF"/>
          <w:lang w:val="es-ES" w:eastAsia="es-ES"/>
        </w:rPr>
        <w:t xml:space="preserve"> No. de Garantía asignado en el sistema digital unificado</w:t>
      </w:r>
    </w:p>
    <w:p w14:paraId="6A1F974E" w14:textId="77777777" w:rsidR="00F108B7" w:rsidRPr="00F108B7" w:rsidRDefault="00F108B7" w:rsidP="00F108B7">
      <w:pPr>
        <w:spacing w:after="0" w:line="240" w:lineRule="auto"/>
        <w:jc w:val="both"/>
        <w:rPr>
          <w:rFonts w:ascii="Century Gothic" w:eastAsia="SimSun" w:hAnsi="Century Gothic" w:cs="Arial"/>
          <w:color w:val="242424"/>
          <w:shd w:val="clear" w:color="auto" w:fill="FFFFFF"/>
          <w:lang w:val="es-ES" w:eastAsia="es-ES"/>
        </w:rPr>
      </w:pPr>
      <w:r w:rsidRPr="00F108B7">
        <w:rPr>
          <w:rFonts w:ascii="Cambria Math" w:eastAsia="SimSun" w:hAnsi="Cambria Math" w:cs="Cambria Math"/>
          <w:color w:val="242424"/>
          <w:shd w:val="clear" w:color="auto" w:fill="FFFFFF"/>
          <w:lang w:val="es-ES" w:eastAsia="es-ES"/>
        </w:rPr>
        <w:t>⦁</w:t>
      </w:r>
      <w:r w:rsidRPr="00F108B7">
        <w:rPr>
          <w:rFonts w:ascii="Century Gothic" w:eastAsia="SimSun" w:hAnsi="Century Gothic" w:cs="Arial"/>
          <w:color w:val="242424"/>
          <w:shd w:val="clear" w:color="auto" w:fill="FFFFFF"/>
          <w:lang w:val="es-ES" w:eastAsia="es-ES"/>
        </w:rPr>
        <w:t xml:space="preserve"> Monto de la Garantía</w:t>
      </w:r>
    </w:p>
    <w:p w14:paraId="58FC706A" w14:textId="77777777" w:rsidR="00F108B7" w:rsidRPr="00F108B7" w:rsidRDefault="00F108B7" w:rsidP="00F108B7">
      <w:pPr>
        <w:spacing w:after="0" w:line="240" w:lineRule="auto"/>
        <w:jc w:val="both"/>
        <w:rPr>
          <w:rFonts w:ascii="Century Gothic" w:eastAsia="SimSun" w:hAnsi="Century Gothic" w:cs="Arial"/>
          <w:color w:val="242424"/>
          <w:shd w:val="clear" w:color="auto" w:fill="FFFFFF"/>
          <w:lang w:val="es-ES" w:eastAsia="es-ES"/>
        </w:rPr>
      </w:pPr>
    </w:p>
    <w:p w14:paraId="67716D9E" w14:textId="77777777" w:rsidR="00F108B7" w:rsidRPr="00F108B7" w:rsidRDefault="00F108B7" w:rsidP="00F108B7">
      <w:pPr>
        <w:spacing w:after="0" w:line="240" w:lineRule="auto"/>
        <w:jc w:val="both"/>
        <w:rPr>
          <w:rFonts w:ascii="Century Gothic" w:eastAsia="SimSun" w:hAnsi="Century Gothic" w:cs="Arial"/>
          <w:color w:val="242424"/>
          <w:shd w:val="clear" w:color="auto" w:fill="FFFFFF"/>
          <w:lang w:val="es-ES" w:eastAsia="es-ES"/>
        </w:rPr>
      </w:pPr>
      <w:r w:rsidRPr="00F108B7">
        <w:rPr>
          <w:rFonts w:ascii="Century Gothic" w:eastAsia="SimSun" w:hAnsi="Century Gothic" w:cs="Arial"/>
          <w:color w:val="242424"/>
          <w:shd w:val="clear" w:color="auto" w:fill="FFFFFF"/>
          <w:lang w:val="es-ES" w:eastAsia="es-ES"/>
        </w:rPr>
        <w:t xml:space="preserve">La carta debe ser enviada al correo electrónico </w:t>
      </w:r>
      <w:hyperlink r:id="rId9" w:history="1">
        <w:r w:rsidRPr="00F108B7">
          <w:rPr>
            <w:rFonts w:ascii="Century Gothic" w:eastAsia="SimSun" w:hAnsi="Century Gothic" w:cs="Arial"/>
            <w:color w:val="0563C1" w:themeColor="hyperlink"/>
            <w:u w:val="single"/>
            <w:shd w:val="clear" w:color="auto" w:fill="FFFFFF"/>
            <w:lang w:val="es-ES" w:eastAsia="es-ES"/>
          </w:rPr>
          <w:t>sara.solano.bonilla@mep.go.cr</w:t>
        </w:r>
      </w:hyperlink>
      <w:r w:rsidRPr="00F108B7">
        <w:rPr>
          <w:rFonts w:ascii="Century Gothic" w:eastAsia="SimSun" w:hAnsi="Century Gothic" w:cs="Arial"/>
          <w:color w:val="242424"/>
          <w:shd w:val="clear" w:color="auto" w:fill="FFFFFF"/>
          <w:lang w:val="es-ES" w:eastAsia="es-ES"/>
        </w:rPr>
        <w:t xml:space="preserve"> en formato PDF y con firma digital; adicional a ello adjuntar personería jurídica vigente.</w:t>
      </w:r>
    </w:p>
    <w:p w14:paraId="058741CF" w14:textId="77777777" w:rsidR="00F108B7" w:rsidRPr="00F108B7" w:rsidRDefault="00F108B7" w:rsidP="00F108B7">
      <w:pPr>
        <w:spacing w:after="0" w:line="240" w:lineRule="auto"/>
        <w:jc w:val="both"/>
        <w:rPr>
          <w:rFonts w:ascii="Century Gothic" w:eastAsia="SimSun" w:hAnsi="Century Gothic" w:cs="Arial"/>
          <w:color w:val="242424"/>
          <w:shd w:val="clear" w:color="auto" w:fill="FFFFFF"/>
          <w:lang w:val="es-ES" w:eastAsia="es-ES"/>
        </w:rPr>
      </w:pPr>
    </w:p>
    <w:p w14:paraId="30F45BE5" w14:textId="77777777" w:rsidR="00F108B7" w:rsidRPr="00F108B7" w:rsidRDefault="00F108B7" w:rsidP="00F108B7">
      <w:pPr>
        <w:spacing w:after="0" w:line="240" w:lineRule="auto"/>
        <w:jc w:val="both"/>
        <w:rPr>
          <w:rFonts w:ascii="Century Gothic" w:eastAsia="SimSun" w:hAnsi="Century Gothic" w:cs="Arial"/>
          <w:color w:val="242424"/>
          <w:shd w:val="clear" w:color="auto" w:fill="FFFFFF"/>
          <w:lang w:val="es-ES" w:eastAsia="es-ES"/>
        </w:rPr>
      </w:pPr>
      <w:r w:rsidRPr="00F108B7">
        <w:rPr>
          <w:rFonts w:ascii="Century Gothic" w:eastAsia="SimSun" w:hAnsi="Century Gothic" w:cs="Arial"/>
          <w:color w:val="242424"/>
          <w:shd w:val="clear" w:color="auto" w:fill="FFFFFF"/>
          <w:lang w:val="es-ES" w:eastAsia="es-ES"/>
        </w:rPr>
        <w:t>Es importante mencionar que la devolución se realizará directamente a la cuenta domiciliada en el sistema digital Unificado; por lo tanto, no es necesario indicar un número de cuenta o adjuntar certificación bancaria ya que no será posible depositarla en una cuenta distinta a la registrada en el sistema.</w:t>
      </w:r>
    </w:p>
    <w:p w14:paraId="297634CA" w14:textId="77777777" w:rsidR="00F108B7" w:rsidRPr="00F108B7" w:rsidRDefault="00F108B7" w:rsidP="00F108B7">
      <w:pPr>
        <w:spacing w:after="0" w:line="240" w:lineRule="auto"/>
        <w:jc w:val="both"/>
        <w:rPr>
          <w:rFonts w:ascii="Century Gothic" w:eastAsia="SimSun" w:hAnsi="Century Gothic" w:cs="Arial"/>
          <w:color w:val="242424"/>
          <w:shd w:val="clear" w:color="auto" w:fill="FFFFFF"/>
          <w:lang w:val="es-ES" w:eastAsia="es-ES"/>
        </w:rPr>
      </w:pPr>
    </w:p>
    <w:p w14:paraId="36D3DFA2" w14:textId="37ACCD4E" w:rsidR="00F108B7" w:rsidRPr="00F108B7" w:rsidRDefault="00F108B7" w:rsidP="00F108B7">
      <w:pPr>
        <w:pStyle w:val="Prrafodelista"/>
        <w:numPr>
          <w:ilvl w:val="0"/>
          <w:numId w:val="5"/>
        </w:numPr>
        <w:spacing w:after="0" w:line="240"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 xml:space="preserve">Vigencia de Contrato: </w:t>
      </w:r>
      <w:r w:rsidRPr="00252540">
        <w:rPr>
          <w:rFonts w:ascii="Century Gothic" w:eastAsia="Arial Unicode MS" w:hAnsi="Century Gothic" w:cs="Arial"/>
          <w:b/>
          <w:bCs/>
          <w:color w:val="FF0000"/>
          <w:highlight w:val="yellow"/>
          <w:lang w:val="es-ES" w:eastAsia="es-ES"/>
        </w:rPr>
        <w:t>Este punto únicamente se indica cuando el trámite así lo requiera (Contratos Continuos</w:t>
      </w:r>
      <w:r w:rsidR="00252540">
        <w:rPr>
          <w:rFonts w:ascii="Century Gothic" w:eastAsia="Arial Unicode MS" w:hAnsi="Century Gothic" w:cs="Arial"/>
          <w:b/>
          <w:bCs/>
          <w:color w:val="FF0000"/>
          <w:highlight w:val="yellow"/>
          <w:lang w:val="es-ES" w:eastAsia="es-ES"/>
        </w:rPr>
        <w:t xml:space="preserve"> y/o según demanda</w:t>
      </w:r>
      <w:r w:rsidRPr="00252540">
        <w:rPr>
          <w:rFonts w:ascii="Century Gothic" w:eastAsia="Arial Unicode MS" w:hAnsi="Century Gothic" w:cs="Arial"/>
          <w:b/>
          <w:bCs/>
          <w:color w:val="FF0000"/>
          <w:highlight w:val="yellow"/>
          <w:lang w:val="es-ES" w:eastAsia="es-ES"/>
        </w:rPr>
        <w:t>)</w:t>
      </w:r>
    </w:p>
    <w:p w14:paraId="793710CE"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p>
    <w:p w14:paraId="508CAF90"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r w:rsidRPr="00F108B7">
        <w:rPr>
          <w:rFonts w:ascii="Century Gothic" w:eastAsia="Times New Roman" w:hAnsi="Century Gothic" w:cs="Arial"/>
          <w:color w:val="000000"/>
          <w:lang w:val="es-ES" w:eastAsia="es-ES"/>
        </w:rPr>
        <w:t xml:space="preserve">Será de </w:t>
      </w:r>
      <w:r w:rsidRPr="00F108B7">
        <w:rPr>
          <w:rFonts w:ascii="Century Gothic" w:eastAsia="Times New Roman" w:hAnsi="Century Gothic" w:cs="Arial"/>
          <w:b/>
          <w:color w:val="000000"/>
          <w:lang w:val="es-ES" w:eastAsia="es-ES"/>
        </w:rPr>
        <w:t>1</w:t>
      </w:r>
      <w:r w:rsidRPr="00F108B7">
        <w:rPr>
          <w:rFonts w:ascii="Century Gothic" w:eastAsia="Times New Roman" w:hAnsi="Century Gothic" w:cs="Arial"/>
          <w:color w:val="000000"/>
          <w:lang w:val="es-ES" w:eastAsia="es-ES"/>
        </w:rPr>
        <w:t xml:space="preserve"> año, el cual podrá prorrogarse por períodos iguales, hasta un máximo de </w:t>
      </w:r>
      <w:r w:rsidRPr="00F108B7">
        <w:rPr>
          <w:rFonts w:ascii="Century Gothic" w:eastAsia="Times New Roman" w:hAnsi="Century Gothic" w:cs="Arial"/>
          <w:b/>
          <w:bCs/>
          <w:color w:val="000000"/>
          <w:lang w:val="es-ES" w:eastAsia="es-ES"/>
        </w:rPr>
        <w:t>3</w:t>
      </w:r>
      <w:r w:rsidRPr="00F108B7">
        <w:rPr>
          <w:rFonts w:ascii="Century Gothic" w:eastAsia="Times New Roman" w:hAnsi="Century Gothic" w:cs="Arial"/>
          <w:color w:val="000000"/>
          <w:lang w:val="es-ES" w:eastAsia="es-ES"/>
        </w:rPr>
        <w:t xml:space="preserve"> años adicionales, para un total de cuatro años; siempre y cuando el contratista haya cumplido a cabalidad todas sus obligaciones, según lo dispuesto en el artículo 104 de la Ley General de Contratación Pública. Dicho plazo será contado a partir de la fecha indicada en la orden de inicio emitida por el Administrador del Contrato, previa notificación de la orden de pedido vía sistema digital unificado. Dos meses antes al vencimiento de cada periodo contractual, la Administración comunicará al contratista la decisión motivada de prorrogar el contrato. De igual manera, si la Administración decide no prorrogarlo comunicará al contratista con la misma antelación. En caso de que las notificaciones no se den oportunamente al contrato, éste se tendrá como prorrogado de forma automática. Aplica lo dispuesto en el artículo 105</w:t>
      </w:r>
      <w:r w:rsidRPr="00F108B7">
        <w:rPr>
          <w:rFonts w:ascii="Century Gothic" w:eastAsia="SimSun" w:hAnsi="Century Gothic" w:cs="Times New Roman"/>
          <w:lang w:val="es-ES" w:eastAsia="es-ES"/>
        </w:rPr>
        <w:t xml:space="preserve"> </w:t>
      </w:r>
      <w:r w:rsidRPr="00F108B7">
        <w:rPr>
          <w:rFonts w:ascii="Century Gothic" w:eastAsia="Times New Roman" w:hAnsi="Century Gothic" w:cs="Arial"/>
          <w:color w:val="000000"/>
          <w:lang w:val="es-ES" w:eastAsia="es-ES"/>
        </w:rPr>
        <w:t>de la Ley General de Contratación Pública.</w:t>
      </w:r>
    </w:p>
    <w:p w14:paraId="4038038D"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p>
    <w:p w14:paraId="3FED02B4"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r w:rsidRPr="00F108B7">
        <w:rPr>
          <w:rFonts w:ascii="Century Gothic" w:eastAsia="Times New Roman" w:hAnsi="Century Gothic" w:cs="Arial"/>
          <w:color w:val="000000"/>
          <w:lang w:val="es-ES" w:eastAsia="es-ES"/>
        </w:rPr>
        <w:t>(</w:t>
      </w:r>
      <w:r w:rsidRPr="00252540">
        <w:rPr>
          <w:rFonts w:ascii="Century Gothic" w:eastAsia="Times New Roman" w:hAnsi="Century Gothic" w:cs="Arial"/>
          <w:color w:val="000000"/>
          <w:highlight w:val="yellow"/>
          <w:lang w:val="es-ES" w:eastAsia="es-ES"/>
        </w:rPr>
        <w:t>La Unidad Gestora puede valorar la aplicación de prorrogas automáticas)</w:t>
      </w:r>
    </w:p>
    <w:p w14:paraId="028D7C00"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p>
    <w:p w14:paraId="08DABFDB"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r w:rsidRPr="00F108B7">
        <w:rPr>
          <w:rFonts w:ascii="Century Gothic" w:eastAsia="Times New Roman" w:hAnsi="Century Gothic" w:cs="Arial"/>
          <w:color w:val="000000"/>
          <w:lang w:val="es-ES" w:eastAsia="es-ES"/>
        </w:rPr>
        <w:t>En caso de que no sea necesario emitir orden de inicio, el plazo regirá a partir del día siguiente hábil de la notificación de la orden de pedido.</w:t>
      </w:r>
    </w:p>
    <w:p w14:paraId="4AFEDC59" w14:textId="77777777" w:rsidR="00F108B7" w:rsidRPr="00F108B7" w:rsidRDefault="00F108B7" w:rsidP="00F108B7">
      <w:pPr>
        <w:spacing w:after="0" w:line="276" w:lineRule="auto"/>
        <w:jc w:val="both"/>
        <w:rPr>
          <w:rFonts w:ascii="Century Gothic" w:eastAsia="Arial Unicode MS" w:hAnsi="Century Gothic" w:cs="Arial"/>
          <w:b/>
          <w:bCs/>
          <w:lang w:val="es-ES" w:eastAsia="es-ES"/>
        </w:rPr>
      </w:pPr>
    </w:p>
    <w:p w14:paraId="2E581E1C"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r w:rsidRPr="00F108B7">
        <w:rPr>
          <w:rFonts w:ascii="Century Gothic" w:eastAsia="Times New Roman" w:hAnsi="Century Gothic" w:cs="Arial"/>
          <w:color w:val="000000"/>
          <w:lang w:val="es-ES" w:eastAsia="es-ES"/>
        </w:rPr>
        <w:t>En caso de que se compruebe incumplimiento contractual por parte del contratista, de forma que la Administración determine que los servicios prestados no satisfacen las necesidades planteadas en esta contratación; el MEP podrá resolver el contrato, según lo dispuesto en el artículo 109, párrafo 3, artículo 113, artículo 114 de la Ley General de Contratación Pública.</w:t>
      </w:r>
    </w:p>
    <w:p w14:paraId="0587F649"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p>
    <w:p w14:paraId="4C000764"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r w:rsidRPr="00F108B7">
        <w:rPr>
          <w:rFonts w:ascii="Century Gothic" w:eastAsia="Times New Roman" w:hAnsi="Century Gothic" w:cs="Arial"/>
          <w:color w:val="000000"/>
          <w:lang w:val="es-ES" w:eastAsia="es-ES"/>
        </w:rPr>
        <w:t>En casos en donde no existe orden de inicio en los contratos, el rige del contrato se computará a partir del día hábil siguiente a la notificación del contrato en SICOP.</w:t>
      </w:r>
    </w:p>
    <w:p w14:paraId="38285BFF"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p>
    <w:p w14:paraId="7F5E2936" w14:textId="27480BE5" w:rsidR="00F108B7" w:rsidRPr="00F108B7" w:rsidRDefault="00F108B7" w:rsidP="00F108B7">
      <w:pPr>
        <w:numPr>
          <w:ilvl w:val="0"/>
          <w:numId w:val="5"/>
        </w:numPr>
        <w:spacing w:after="0" w:line="276"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 xml:space="preserve">Tope Presupuestario: </w:t>
      </w:r>
      <w:r w:rsidRPr="00252540">
        <w:rPr>
          <w:rFonts w:ascii="Century Gothic" w:eastAsia="Arial Unicode MS" w:hAnsi="Century Gothic" w:cs="Arial"/>
          <w:b/>
          <w:bCs/>
          <w:color w:val="FF0000"/>
          <w:highlight w:val="yellow"/>
          <w:lang w:val="es-ES" w:eastAsia="es-ES"/>
        </w:rPr>
        <w:t>Este punto únicamente se indica cuando el trámite así lo requiera (Contratos Continuos</w:t>
      </w:r>
      <w:r w:rsidR="00252540">
        <w:rPr>
          <w:rFonts w:ascii="Century Gothic" w:eastAsia="Arial Unicode MS" w:hAnsi="Century Gothic" w:cs="Arial"/>
          <w:b/>
          <w:bCs/>
          <w:color w:val="FF0000"/>
          <w:highlight w:val="yellow"/>
          <w:lang w:val="es-ES" w:eastAsia="es-ES"/>
        </w:rPr>
        <w:t xml:space="preserve"> y/o según demanda</w:t>
      </w:r>
      <w:r w:rsidRPr="00252540">
        <w:rPr>
          <w:rFonts w:ascii="Century Gothic" w:eastAsia="Arial Unicode MS" w:hAnsi="Century Gothic" w:cs="Arial"/>
          <w:b/>
          <w:bCs/>
          <w:color w:val="FF0000"/>
          <w:highlight w:val="yellow"/>
          <w:lang w:val="es-ES" w:eastAsia="es-ES"/>
        </w:rPr>
        <w:t>)</w:t>
      </w:r>
    </w:p>
    <w:p w14:paraId="5A600C2E" w14:textId="77777777" w:rsidR="00F108B7" w:rsidRPr="00F108B7" w:rsidRDefault="00F108B7" w:rsidP="00F108B7">
      <w:pPr>
        <w:spacing w:after="0" w:line="276" w:lineRule="auto"/>
        <w:jc w:val="both"/>
        <w:rPr>
          <w:rFonts w:ascii="Century Gothic" w:eastAsia="Arial Unicode MS" w:hAnsi="Century Gothic" w:cs="Arial"/>
          <w:b/>
          <w:bCs/>
          <w:lang w:val="es-ES" w:eastAsia="es-ES"/>
        </w:rPr>
      </w:pPr>
    </w:p>
    <w:p w14:paraId="31C01B73" w14:textId="6B273584" w:rsidR="00F108B7" w:rsidRPr="00F108B7" w:rsidRDefault="00F108B7" w:rsidP="00F108B7">
      <w:pPr>
        <w:spacing w:after="0" w:line="240" w:lineRule="auto"/>
        <w:jc w:val="both"/>
        <w:rPr>
          <w:rFonts w:ascii="Century Gothic" w:eastAsia="SimSun" w:hAnsi="Century Gothic" w:cs="Arial"/>
          <w:lang w:val="es-ES" w:eastAsia="es-ES"/>
        </w:rPr>
      </w:pPr>
      <w:r w:rsidRPr="00F108B7">
        <w:rPr>
          <w:rFonts w:ascii="Century Gothic" w:eastAsia="SimSun" w:hAnsi="Century Gothic" w:cs="Arial"/>
          <w:lang w:val="es-ES" w:eastAsia="es-ES"/>
        </w:rPr>
        <w:t xml:space="preserve">Para este proceso de </w:t>
      </w:r>
      <w:r w:rsidRPr="001645CF">
        <w:rPr>
          <w:rFonts w:ascii="Century Gothic" w:eastAsia="SimSun" w:hAnsi="Century Gothic" w:cs="Arial"/>
          <w:highlight w:val="lightGray"/>
          <w:lang w:val="es-ES" w:eastAsia="es-ES"/>
        </w:rPr>
        <w:t>(licitación mayor menor o reducida)</w:t>
      </w:r>
      <w:r w:rsidRPr="00F108B7">
        <w:rPr>
          <w:rFonts w:ascii="Century Gothic" w:eastAsia="SimSun" w:hAnsi="Century Gothic" w:cs="Arial"/>
          <w:lang w:val="es-ES" w:eastAsia="es-ES"/>
        </w:rPr>
        <w:t xml:space="preserve"> bajo la modalidad corresponda, se estima como tope máximo</w:t>
      </w:r>
      <w:r w:rsidR="001645CF">
        <w:rPr>
          <w:rFonts w:ascii="Century Gothic" w:eastAsia="SimSun" w:hAnsi="Century Gothic" w:cs="Arial"/>
          <w:lang w:val="es-ES" w:eastAsia="es-ES"/>
        </w:rPr>
        <w:t xml:space="preserve"> de </w:t>
      </w:r>
      <w:r w:rsidRPr="001645CF">
        <w:rPr>
          <w:rFonts w:ascii="Century Gothic" w:eastAsia="SimSun" w:hAnsi="Century Gothic" w:cs="Arial"/>
          <w:highlight w:val="lightGray"/>
          <w:lang w:val="es-ES" w:eastAsia="es-ES"/>
        </w:rPr>
        <w:t>¢</w:t>
      </w:r>
      <w:proofErr w:type="spellStart"/>
      <w:r w:rsidRPr="001645CF">
        <w:rPr>
          <w:rFonts w:ascii="Century Gothic" w:eastAsia="SimSun" w:hAnsi="Century Gothic" w:cs="Arial"/>
          <w:highlight w:val="lightGray"/>
          <w:lang w:val="es-ES" w:eastAsia="es-ES"/>
        </w:rPr>
        <w:t>xxxxx</w:t>
      </w:r>
      <w:proofErr w:type="spellEnd"/>
      <w:r w:rsidRPr="00F108B7">
        <w:rPr>
          <w:rFonts w:ascii="Century Gothic" w:eastAsia="SimSun" w:hAnsi="Century Gothic" w:cs="Arial"/>
          <w:lang w:val="es-ES" w:eastAsia="es-ES"/>
        </w:rPr>
        <w:t>, para todo el periodo del contrato.</w:t>
      </w:r>
    </w:p>
    <w:p w14:paraId="31E9E358" w14:textId="77777777" w:rsidR="00F108B7" w:rsidRPr="00F108B7" w:rsidRDefault="00F108B7" w:rsidP="00F108B7">
      <w:pPr>
        <w:spacing w:after="0" w:line="240" w:lineRule="auto"/>
        <w:jc w:val="both"/>
        <w:rPr>
          <w:rFonts w:ascii="Century Gothic" w:eastAsia="SimSun" w:hAnsi="Century Gothic" w:cs="Arial"/>
          <w:lang w:val="es-ES" w:eastAsia="es-ES"/>
        </w:rPr>
      </w:pPr>
    </w:p>
    <w:p w14:paraId="74C37544" w14:textId="31A26463" w:rsidR="00F108B7" w:rsidRPr="00A955E3" w:rsidRDefault="00F108B7" w:rsidP="00F108B7">
      <w:pPr>
        <w:spacing w:after="0" w:line="240" w:lineRule="auto"/>
        <w:jc w:val="both"/>
        <w:rPr>
          <w:rFonts w:ascii="Century Gothic" w:eastAsia="SimSun" w:hAnsi="Century Gothic" w:cs="Arial"/>
          <w:lang w:val="es-ES" w:eastAsia="es-ES"/>
        </w:rPr>
      </w:pPr>
      <w:r w:rsidRPr="00A955E3">
        <w:rPr>
          <w:rFonts w:ascii="Century Gothic" w:eastAsia="SimSun" w:hAnsi="Century Gothic" w:cs="Arial"/>
          <w:lang w:val="es-ES" w:eastAsia="es-ES"/>
        </w:rPr>
        <w:t xml:space="preserve">Para la línea </w:t>
      </w:r>
      <w:proofErr w:type="spellStart"/>
      <w:r w:rsidRPr="00A955E3">
        <w:rPr>
          <w:rFonts w:ascii="Century Gothic" w:eastAsia="SimSun" w:hAnsi="Century Gothic" w:cs="Arial"/>
          <w:highlight w:val="lightGray"/>
          <w:lang w:val="es-ES" w:eastAsia="es-ES"/>
        </w:rPr>
        <w:t>xx</w:t>
      </w:r>
      <w:proofErr w:type="spellEnd"/>
      <w:r w:rsidRPr="00A955E3">
        <w:rPr>
          <w:rFonts w:ascii="Century Gothic" w:eastAsia="SimSun" w:hAnsi="Century Gothic" w:cs="Arial"/>
          <w:lang w:val="es-ES" w:eastAsia="es-ES"/>
        </w:rPr>
        <w:t xml:space="preserve"> se tiene un presupuesto anual de </w:t>
      </w:r>
      <w:r w:rsidRPr="00A955E3">
        <w:rPr>
          <w:rFonts w:ascii="Century Gothic" w:eastAsia="SimSun" w:hAnsi="Century Gothic" w:cs="Arial"/>
          <w:highlight w:val="lightGray"/>
          <w:lang w:val="es-ES" w:eastAsia="es-ES"/>
        </w:rPr>
        <w:t>¢</w:t>
      </w:r>
      <w:proofErr w:type="spellStart"/>
      <w:r w:rsidRPr="00A955E3">
        <w:rPr>
          <w:rFonts w:ascii="Century Gothic" w:eastAsia="SimSun" w:hAnsi="Century Gothic" w:cs="Arial"/>
          <w:highlight w:val="lightGray"/>
          <w:lang w:val="es-ES" w:eastAsia="es-ES"/>
        </w:rPr>
        <w:t>xxxxx</w:t>
      </w:r>
      <w:proofErr w:type="spellEnd"/>
      <w:r w:rsidRPr="00A955E3">
        <w:rPr>
          <w:rFonts w:ascii="Century Gothic" w:eastAsia="SimSun" w:hAnsi="Century Gothic" w:cs="Arial"/>
          <w:lang w:val="es-ES" w:eastAsia="es-ES"/>
        </w:rPr>
        <w:t>.</w:t>
      </w:r>
      <w:r w:rsidRPr="00F108B7">
        <w:rPr>
          <w:rFonts w:ascii="Century Gothic" w:eastAsia="SimSun" w:hAnsi="Century Gothic" w:cs="Arial"/>
          <w:lang w:val="es-ES" w:eastAsia="es-ES"/>
        </w:rPr>
        <w:t xml:space="preserve"> </w:t>
      </w:r>
      <w:r w:rsidRPr="00A955E3">
        <w:rPr>
          <w:rFonts w:ascii="Century Gothic" w:eastAsia="SimSun" w:hAnsi="Century Gothic" w:cs="Arial"/>
          <w:lang w:val="es-ES" w:eastAsia="es-ES"/>
        </w:rPr>
        <w:t>Lo anterior de en apego con lo establecido en el artículo 38 de la Ley General de Contratación Pública.</w:t>
      </w:r>
    </w:p>
    <w:p w14:paraId="0976AACA" w14:textId="77777777" w:rsidR="00F108B7" w:rsidRPr="00F108B7" w:rsidRDefault="00F108B7" w:rsidP="00F108B7">
      <w:pPr>
        <w:spacing w:after="0" w:line="240" w:lineRule="auto"/>
        <w:ind w:left="720" w:right="164"/>
        <w:jc w:val="both"/>
        <w:rPr>
          <w:rFonts w:ascii="Century Gothic" w:eastAsia="Times New Roman" w:hAnsi="Century Gothic" w:cs="Arial"/>
          <w:b/>
          <w:color w:val="000000"/>
          <w:lang w:val="es-ES" w:eastAsia="es-ES_tradnl"/>
        </w:rPr>
      </w:pPr>
    </w:p>
    <w:p w14:paraId="2882CF3E" w14:textId="77777777" w:rsidR="00F108B7" w:rsidRPr="00F108B7" w:rsidRDefault="00F108B7" w:rsidP="00F108B7">
      <w:pPr>
        <w:spacing w:after="0" w:line="240" w:lineRule="auto"/>
        <w:ind w:left="720" w:right="164"/>
        <w:jc w:val="both"/>
        <w:rPr>
          <w:rFonts w:ascii="Century Gothic" w:eastAsia="Times New Roman" w:hAnsi="Century Gothic" w:cs="Arial"/>
          <w:b/>
          <w:color w:val="000000"/>
          <w:lang w:val="es-ES" w:eastAsia="es-ES_tradnl"/>
        </w:rPr>
      </w:pPr>
      <w:r w:rsidRPr="00F108B7">
        <w:rPr>
          <w:rFonts w:ascii="Century Gothic" w:eastAsia="Times New Roman" w:hAnsi="Century Gothic" w:cs="Arial"/>
          <w:b/>
          <w:color w:val="000000"/>
          <w:lang w:val="es-ES" w:eastAsia="es-ES_tradnl"/>
        </w:rPr>
        <w:t xml:space="preserve">12.1 Modalidad de pago </w:t>
      </w:r>
    </w:p>
    <w:p w14:paraId="3D55386B" w14:textId="77777777" w:rsidR="00F108B7" w:rsidRPr="00F108B7" w:rsidRDefault="00F108B7" w:rsidP="00F108B7">
      <w:pPr>
        <w:spacing w:after="0" w:line="240" w:lineRule="auto"/>
        <w:ind w:right="164"/>
        <w:jc w:val="both"/>
        <w:rPr>
          <w:rFonts w:ascii="Century Gothic" w:eastAsia="Times New Roman" w:hAnsi="Century Gothic" w:cs="Arial"/>
          <w:b/>
          <w:color w:val="000000"/>
          <w:lang w:val="es-ES" w:eastAsia="es-ES_tradnl"/>
        </w:rPr>
      </w:pPr>
    </w:p>
    <w:p w14:paraId="096231DF" w14:textId="53BD70AB" w:rsidR="00F108B7" w:rsidRPr="00F108B7" w:rsidRDefault="00F108B7" w:rsidP="00F108B7">
      <w:pPr>
        <w:spacing w:after="0" w:line="240" w:lineRule="auto"/>
        <w:ind w:right="164"/>
        <w:jc w:val="both"/>
        <w:rPr>
          <w:rFonts w:ascii="Century Gothic" w:eastAsia="Times New Roman" w:hAnsi="Century Gothic" w:cs="Arial"/>
          <w:b/>
          <w:color w:val="FF0000"/>
          <w:lang w:val="es-ES" w:eastAsia="es-ES_tradnl"/>
        </w:rPr>
      </w:pPr>
      <w:r w:rsidRPr="00F108B7">
        <w:rPr>
          <w:rFonts w:ascii="Century Gothic" w:eastAsia="Times New Roman" w:hAnsi="Century Gothic" w:cs="Arial"/>
          <w:bCs/>
          <w:lang w:val="es-ES" w:eastAsia="es-ES_tradnl"/>
        </w:rPr>
        <w:t>La Unida</w:t>
      </w:r>
      <w:r w:rsidR="00F300CE">
        <w:rPr>
          <w:rFonts w:ascii="Century Gothic" w:eastAsia="Times New Roman" w:hAnsi="Century Gothic" w:cs="Arial"/>
          <w:bCs/>
          <w:lang w:val="es-ES" w:eastAsia="es-ES_tradnl"/>
        </w:rPr>
        <w:t>d</w:t>
      </w:r>
      <w:r w:rsidRPr="00F108B7">
        <w:rPr>
          <w:rFonts w:ascii="Century Gothic" w:eastAsia="Times New Roman" w:hAnsi="Century Gothic" w:cs="Arial"/>
          <w:bCs/>
          <w:lang w:val="es-ES" w:eastAsia="es-ES_tradnl"/>
        </w:rPr>
        <w:t xml:space="preserve"> Gestora debe definir la forma y modalidad de pago </w:t>
      </w:r>
      <w:r w:rsidR="00F03D46" w:rsidRPr="00F108B7">
        <w:rPr>
          <w:rFonts w:ascii="Century Gothic" w:eastAsia="Times New Roman" w:hAnsi="Century Gothic" w:cs="Arial"/>
          <w:bCs/>
          <w:lang w:val="es-ES" w:eastAsia="es-ES_tradnl"/>
        </w:rPr>
        <w:t>de acuerdo con</w:t>
      </w:r>
      <w:r w:rsidRPr="00F108B7">
        <w:rPr>
          <w:rFonts w:ascii="Century Gothic" w:eastAsia="Times New Roman" w:hAnsi="Century Gothic" w:cs="Arial"/>
          <w:bCs/>
          <w:lang w:val="es-ES" w:eastAsia="es-ES_tradnl"/>
        </w:rPr>
        <w:t xml:space="preserve"> la naturaleza, necesidad y urgencia de la entrega, según artículo 11 de la Ley General de Contratación Pública y 18 del Reglamento a la Ley General de Contratación Pública</w:t>
      </w:r>
      <w:r w:rsidRPr="001645CF">
        <w:rPr>
          <w:rFonts w:ascii="Century Gothic" w:eastAsia="Times New Roman" w:hAnsi="Century Gothic" w:cs="Arial"/>
          <w:bCs/>
          <w:highlight w:val="yellow"/>
          <w:lang w:val="es-ES" w:eastAsia="es-ES_tradnl"/>
        </w:rPr>
        <w:t>.</w:t>
      </w:r>
      <w:r w:rsidRPr="001645CF">
        <w:rPr>
          <w:rFonts w:ascii="Century Gothic" w:eastAsia="Times New Roman" w:hAnsi="Century Gothic" w:cs="Arial"/>
          <w:b/>
          <w:color w:val="FF0000"/>
          <w:highlight w:val="yellow"/>
          <w:lang w:val="es-ES" w:eastAsia="es-ES_tradnl"/>
        </w:rPr>
        <w:t xml:space="preserve"> (Se debe elegir una única opción).</w:t>
      </w:r>
    </w:p>
    <w:p w14:paraId="171FF90D" w14:textId="77777777" w:rsidR="00F108B7" w:rsidRPr="00F108B7" w:rsidRDefault="00F108B7" w:rsidP="00F108B7">
      <w:pPr>
        <w:spacing w:after="0" w:line="240" w:lineRule="auto"/>
        <w:ind w:right="164"/>
        <w:jc w:val="both"/>
        <w:rPr>
          <w:rFonts w:ascii="Century Gothic" w:eastAsia="Times New Roman" w:hAnsi="Century Gothic" w:cs="Arial"/>
          <w:bCs/>
          <w:lang w:val="es-ES" w:eastAsia="es-ES_tradnl"/>
        </w:rPr>
      </w:pPr>
    </w:p>
    <w:p w14:paraId="40A234AD" w14:textId="77777777" w:rsidR="00F108B7" w:rsidRPr="00F108B7" w:rsidRDefault="00F108B7" w:rsidP="00F108B7">
      <w:pPr>
        <w:pStyle w:val="Prrafodelista"/>
        <w:numPr>
          <w:ilvl w:val="0"/>
          <w:numId w:val="8"/>
        </w:numPr>
        <w:spacing w:after="0" w:line="240" w:lineRule="auto"/>
        <w:ind w:right="164"/>
        <w:jc w:val="both"/>
        <w:rPr>
          <w:rFonts w:ascii="Century Gothic" w:eastAsia="Times New Roman" w:hAnsi="Century Gothic" w:cs="Arial"/>
          <w:bCs/>
          <w:lang w:val="es-ES" w:eastAsia="es-ES_tradnl"/>
        </w:rPr>
      </w:pPr>
      <w:r w:rsidRPr="00F108B7">
        <w:rPr>
          <w:rFonts w:ascii="Century Gothic" w:eastAsia="Times New Roman" w:hAnsi="Century Gothic" w:cs="Arial"/>
          <w:bCs/>
          <w:lang w:val="es-ES" w:eastAsia="es-ES_tradnl"/>
        </w:rPr>
        <w:t>Pago por resultados</w:t>
      </w:r>
    </w:p>
    <w:p w14:paraId="29CB993B" w14:textId="77777777" w:rsidR="00F108B7" w:rsidRPr="00F108B7" w:rsidRDefault="00F108B7" w:rsidP="00F108B7">
      <w:pPr>
        <w:pStyle w:val="Prrafodelista"/>
        <w:numPr>
          <w:ilvl w:val="0"/>
          <w:numId w:val="8"/>
        </w:numPr>
        <w:spacing w:after="0" w:line="240" w:lineRule="auto"/>
        <w:ind w:right="164"/>
        <w:jc w:val="both"/>
        <w:rPr>
          <w:rFonts w:ascii="Century Gothic" w:eastAsia="Times New Roman" w:hAnsi="Century Gothic" w:cs="Arial"/>
          <w:bCs/>
          <w:lang w:val="es-ES" w:eastAsia="es-ES_tradnl"/>
        </w:rPr>
      </w:pPr>
      <w:r w:rsidRPr="00F108B7">
        <w:rPr>
          <w:rFonts w:ascii="Century Gothic" w:eastAsia="Times New Roman" w:hAnsi="Century Gothic" w:cs="Arial"/>
          <w:bCs/>
          <w:lang w:val="es-ES" w:eastAsia="es-ES_tradnl"/>
        </w:rPr>
        <w:t>Pago por precio-volumen</w:t>
      </w:r>
    </w:p>
    <w:p w14:paraId="02C231BF" w14:textId="77777777" w:rsidR="00F108B7" w:rsidRPr="00F108B7" w:rsidRDefault="00F108B7" w:rsidP="00F108B7">
      <w:pPr>
        <w:pStyle w:val="Prrafodelista"/>
        <w:numPr>
          <w:ilvl w:val="0"/>
          <w:numId w:val="8"/>
        </w:numPr>
        <w:spacing w:after="0" w:line="240" w:lineRule="auto"/>
        <w:ind w:right="164"/>
        <w:jc w:val="both"/>
        <w:rPr>
          <w:rFonts w:ascii="Century Gothic" w:eastAsia="Times New Roman" w:hAnsi="Century Gothic" w:cs="Arial"/>
          <w:bCs/>
          <w:lang w:val="es-ES" w:eastAsia="es-ES_tradnl"/>
        </w:rPr>
      </w:pPr>
      <w:r w:rsidRPr="00F108B7">
        <w:rPr>
          <w:rFonts w:ascii="Century Gothic" w:eastAsia="Times New Roman" w:hAnsi="Century Gothic" w:cs="Arial"/>
          <w:bCs/>
          <w:lang w:val="es-ES" w:eastAsia="es-ES_tradnl"/>
        </w:rPr>
        <w:t>Pago en función del uso</w:t>
      </w:r>
    </w:p>
    <w:p w14:paraId="6EFB2089" w14:textId="77777777" w:rsidR="00F108B7" w:rsidRPr="00F108B7" w:rsidRDefault="00F108B7" w:rsidP="00F108B7">
      <w:pPr>
        <w:spacing w:after="0" w:line="276" w:lineRule="auto"/>
        <w:jc w:val="both"/>
        <w:rPr>
          <w:rFonts w:ascii="Century Gothic" w:eastAsia="Arial Unicode MS" w:hAnsi="Century Gothic" w:cs="Arial"/>
          <w:b/>
          <w:bCs/>
          <w:lang w:val="es-ES" w:eastAsia="es-ES"/>
        </w:rPr>
      </w:pPr>
    </w:p>
    <w:p w14:paraId="331C11CC" w14:textId="77777777" w:rsidR="00F108B7" w:rsidRPr="001645CF" w:rsidRDefault="00F108B7" w:rsidP="00F108B7">
      <w:pPr>
        <w:numPr>
          <w:ilvl w:val="0"/>
          <w:numId w:val="5"/>
        </w:numPr>
        <w:spacing w:after="0" w:line="240" w:lineRule="auto"/>
        <w:jc w:val="both"/>
        <w:rPr>
          <w:rFonts w:ascii="Century Gothic" w:eastAsia="Arial Unicode MS" w:hAnsi="Century Gothic" w:cs="Arial"/>
          <w:b/>
          <w:bCs/>
          <w:highlight w:val="yellow"/>
          <w:lang w:val="es-ES" w:eastAsia="es-ES"/>
        </w:rPr>
      </w:pPr>
      <w:r w:rsidRPr="00F108B7">
        <w:rPr>
          <w:rFonts w:ascii="Century Gothic" w:eastAsia="Arial Unicode MS" w:hAnsi="Century Gothic" w:cs="Arial"/>
          <w:b/>
          <w:bCs/>
          <w:lang w:val="es-ES" w:eastAsia="es-ES"/>
        </w:rPr>
        <w:t xml:space="preserve">Proyecciones de consumo: </w:t>
      </w:r>
      <w:r w:rsidRPr="001645CF">
        <w:rPr>
          <w:rFonts w:ascii="Century Gothic" w:eastAsia="Arial Unicode MS" w:hAnsi="Century Gothic" w:cs="Arial"/>
          <w:b/>
          <w:bCs/>
          <w:color w:val="FF0000"/>
          <w:highlight w:val="yellow"/>
          <w:lang w:val="es-ES" w:eastAsia="es-ES"/>
        </w:rPr>
        <w:t>Este Punto únicamente en las contrataciones que así lo requieran.</w:t>
      </w:r>
    </w:p>
    <w:p w14:paraId="56E38A69" w14:textId="77777777" w:rsidR="00F108B7" w:rsidRPr="00F108B7" w:rsidRDefault="00F108B7" w:rsidP="00F108B7">
      <w:pPr>
        <w:spacing w:after="0" w:line="240" w:lineRule="auto"/>
        <w:jc w:val="both"/>
        <w:rPr>
          <w:rFonts w:ascii="Century Gothic" w:eastAsia="Times New Roman" w:hAnsi="Century Gothic" w:cs="Arial"/>
          <w:color w:val="000000"/>
          <w:lang w:val="es-ES" w:eastAsia="es-ES"/>
        </w:rPr>
      </w:pPr>
    </w:p>
    <w:p w14:paraId="7241CD09" w14:textId="77777777" w:rsidR="00F108B7" w:rsidRPr="00F108B7" w:rsidRDefault="00F108B7" w:rsidP="00F108B7">
      <w:pPr>
        <w:spacing w:after="0" w:line="240" w:lineRule="auto"/>
        <w:jc w:val="both"/>
        <w:rPr>
          <w:rFonts w:ascii="Century Gothic" w:eastAsia="Times New Roman" w:hAnsi="Century Gothic" w:cs="Arial"/>
          <w:color w:val="000000"/>
          <w:lang w:val="es-ES" w:eastAsia="es-ES"/>
        </w:rPr>
      </w:pPr>
      <w:r w:rsidRPr="00F108B7">
        <w:rPr>
          <w:rFonts w:ascii="Century Gothic" w:eastAsia="Times New Roman" w:hAnsi="Century Gothic" w:cs="Arial"/>
          <w:color w:val="000000"/>
          <w:lang w:val="es-ES" w:eastAsia="es-ES"/>
        </w:rPr>
        <w:t xml:space="preserve">Las siguientes son proyecciones aproximadas de consumo para el período </w:t>
      </w:r>
      <w:r w:rsidRPr="006C127B">
        <w:rPr>
          <w:rFonts w:ascii="Century Gothic" w:eastAsia="Times New Roman" w:hAnsi="Century Gothic" w:cs="Arial"/>
          <w:color w:val="000000"/>
          <w:highlight w:val="lightGray"/>
          <w:lang w:val="es-ES" w:eastAsia="es-ES"/>
        </w:rPr>
        <w:t>202x-202x:</w:t>
      </w:r>
    </w:p>
    <w:p w14:paraId="6163CBE0" w14:textId="77777777" w:rsidR="00F108B7" w:rsidRPr="00F108B7" w:rsidRDefault="00F108B7" w:rsidP="00F108B7">
      <w:pPr>
        <w:spacing w:after="0" w:line="240" w:lineRule="auto"/>
        <w:jc w:val="both"/>
        <w:rPr>
          <w:rFonts w:ascii="Century Gothic" w:eastAsia="Times New Roman" w:hAnsi="Century Gothic" w:cs="Arial"/>
          <w:color w:val="000000"/>
          <w:lang w:val="es-ES" w:eastAsia="es-ES"/>
        </w:rPr>
      </w:pPr>
    </w:p>
    <w:p w14:paraId="7CAD9C5E" w14:textId="77777777" w:rsidR="00F108B7" w:rsidRPr="00F108B7" w:rsidRDefault="00F108B7" w:rsidP="00F108B7">
      <w:pPr>
        <w:spacing w:after="0" w:line="240" w:lineRule="auto"/>
        <w:jc w:val="both"/>
        <w:rPr>
          <w:rFonts w:ascii="Century Gothic" w:eastAsia="Times New Roman" w:hAnsi="Century Gothic" w:cs="Arial"/>
          <w:color w:val="000000"/>
          <w:lang w:val="es-ES" w:eastAsia="es-ES"/>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4"/>
        <w:gridCol w:w="2968"/>
        <w:gridCol w:w="2977"/>
      </w:tblGrid>
      <w:tr w:rsidR="00F108B7" w:rsidRPr="00F108B7" w14:paraId="75FC8544" w14:textId="77777777" w:rsidTr="009B007A">
        <w:trPr>
          <w:trHeight w:val="360"/>
          <w:jc w:val="center"/>
        </w:trPr>
        <w:tc>
          <w:tcPr>
            <w:tcW w:w="2814" w:type="dxa"/>
            <w:shd w:val="clear" w:color="auto" w:fill="B4C6E7" w:themeFill="accent1" w:themeFillTint="66"/>
            <w:vAlign w:val="center"/>
          </w:tcPr>
          <w:p w14:paraId="2B54B803" w14:textId="77777777" w:rsidR="00F108B7" w:rsidRPr="00F108B7" w:rsidRDefault="00F108B7" w:rsidP="009B007A">
            <w:pPr>
              <w:widowControl w:val="0"/>
              <w:autoSpaceDE w:val="0"/>
              <w:autoSpaceDN w:val="0"/>
              <w:spacing w:after="0" w:line="272" w:lineRule="exact"/>
              <w:ind w:left="737" w:right="730"/>
              <w:jc w:val="center"/>
              <w:rPr>
                <w:rFonts w:ascii="Century Gothic" w:eastAsia="Arial" w:hAnsi="Century Gothic" w:cs="Arial"/>
                <w:b/>
                <w:lang w:val="es-ES"/>
              </w:rPr>
            </w:pPr>
            <w:r w:rsidRPr="00F108B7">
              <w:rPr>
                <w:rFonts w:ascii="Century Gothic" w:eastAsia="Arial" w:hAnsi="Century Gothic" w:cs="Arial"/>
                <w:b/>
                <w:lang w:val="es-ES"/>
              </w:rPr>
              <w:t>Producto</w:t>
            </w:r>
          </w:p>
        </w:tc>
        <w:tc>
          <w:tcPr>
            <w:tcW w:w="2968" w:type="dxa"/>
            <w:shd w:val="clear" w:color="auto" w:fill="B4C6E7" w:themeFill="accent1" w:themeFillTint="66"/>
            <w:vAlign w:val="center"/>
          </w:tcPr>
          <w:p w14:paraId="6C241A49" w14:textId="77777777" w:rsidR="00F108B7" w:rsidRPr="00F108B7" w:rsidRDefault="00F108B7" w:rsidP="009B007A">
            <w:pPr>
              <w:widowControl w:val="0"/>
              <w:autoSpaceDE w:val="0"/>
              <w:autoSpaceDN w:val="0"/>
              <w:spacing w:after="0" w:line="272" w:lineRule="exact"/>
              <w:ind w:left="733" w:right="730"/>
              <w:jc w:val="center"/>
              <w:rPr>
                <w:rFonts w:ascii="Century Gothic" w:eastAsia="Arial" w:hAnsi="Century Gothic" w:cs="Arial"/>
                <w:b/>
                <w:lang w:val="es-ES"/>
              </w:rPr>
            </w:pPr>
            <w:r w:rsidRPr="00F108B7">
              <w:rPr>
                <w:rFonts w:ascii="Century Gothic" w:eastAsia="Arial" w:hAnsi="Century Gothic" w:cs="Arial"/>
                <w:b/>
                <w:lang w:val="es-ES"/>
              </w:rPr>
              <w:t>Consumo</w:t>
            </w:r>
            <w:r w:rsidRPr="00F108B7">
              <w:rPr>
                <w:rFonts w:ascii="Century Gothic" w:eastAsia="Arial" w:hAnsi="Century Gothic" w:cs="Arial"/>
                <w:b/>
                <w:spacing w:val="-3"/>
                <w:lang w:val="es-ES"/>
              </w:rPr>
              <w:t xml:space="preserve"> </w:t>
            </w:r>
            <w:r w:rsidRPr="00F108B7">
              <w:rPr>
                <w:rFonts w:ascii="Century Gothic" w:eastAsia="Arial" w:hAnsi="Century Gothic" w:cs="Arial"/>
                <w:b/>
                <w:lang w:val="es-ES"/>
              </w:rPr>
              <w:t>202</w:t>
            </w:r>
            <w:r w:rsidRPr="00A955E3">
              <w:rPr>
                <w:rFonts w:ascii="Century Gothic" w:eastAsia="Arial" w:hAnsi="Century Gothic" w:cs="Arial"/>
                <w:b/>
                <w:highlight w:val="lightGray"/>
                <w:lang w:val="es-ES"/>
              </w:rPr>
              <w:t>x</w:t>
            </w:r>
          </w:p>
        </w:tc>
        <w:tc>
          <w:tcPr>
            <w:tcW w:w="2977" w:type="dxa"/>
            <w:shd w:val="clear" w:color="auto" w:fill="B4C6E7" w:themeFill="accent1" w:themeFillTint="66"/>
            <w:vAlign w:val="center"/>
          </w:tcPr>
          <w:p w14:paraId="4011627F" w14:textId="77777777" w:rsidR="00F108B7" w:rsidRPr="00F108B7" w:rsidRDefault="00F108B7" w:rsidP="009B007A">
            <w:pPr>
              <w:widowControl w:val="0"/>
              <w:autoSpaceDE w:val="0"/>
              <w:autoSpaceDN w:val="0"/>
              <w:spacing w:after="0" w:line="272" w:lineRule="exact"/>
              <w:ind w:left="737" w:right="727"/>
              <w:jc w:val="center"/>
              <w:rPr>
                <w:rFonts w:ascii="Century Gothic" w:eastAsia="Arial" w:hAnsi="Century Gothic" w:cs="Arial"/>
                <w:b/>
                <w:lang w:val="es-ES"/>
              </w:rPr>
            </w:pPr>
            <w:r w:rsidRPr="00F108B7">
              <w:rPr>
                <w:rFonts w:ascii="Century Gothic" w:eastAsia="Arial" w:hAnsi="Century Gothic" w:cs="Arial"/>
                <w:b/>
                <w:lang w:val="es-ES"/>
              </w:rPr>
              <w:t>Consumo</w:t>
            </w:r>
            <w:r w:rsidRPr="00F108B7">
              <w:rPr>
                <w:rFonts w:ascii="Century Gothic" w:eastAsia="Arial" w:hAnsi="Century Gothic" w:cs="Arial"/>
                <w:b/>
                <w:spacing w:val="-2"/>
                <w:lang w:val="es-ES"/>
              </w:rPr>
              <w:t xml:space="preserve"> </w:t>
            </w:r>
            <w:r w:rsidRPr="00F108B7">
              <w:rPr>
                <w:rFonts w:ascii="Century Gothic" w:eastAsia="Arial" w:hAnsi="Century Gothic" w:cs="Arial"/>
                <w:b/>
                <w:lang w:val="es-ES"/>
              </w:rPr>
              <w:t>202</w:t>
            </w:r>
            <w:r w:rsidRPr="00A955E3">
              <w:rPr>
                <w:rFonts w:ascii="Century Gothic" w:eastAsia="Arial" w:hAnsi="Century Gothic" w:cs="Arial"/>
                <w:b/>
                <w:highlight w:val="lightGray"/>
                <w:lang w:val="es-ES"/>
              </w:rPr>
              <w:t>x</w:t>
            </w:r>
          </w:p>
        </w:tc>
      </w:tr>
      <w:tr w:rsidR="00F108B7" w:rsidRPr="00F108B7" w14:paraId="080F2136" w14:textId="77777777" w:rsidTr="009B007A">
        <w:trPr>
          <w:trHeight w:val="241"/>
          <w:jc w:val="center"/>
        </w:trPr>
        <w:tc>
          <w:tcPr>
            <w:tcW w:w="2814" w:type="dxa"/>
            <w:shd w:val="clear" w:color="auto" w:fill="auto"/>
            <w:vAlign w:val="center"/>
          </w:tcPr>
          <w:p w14:paraId="73916774" w14:textId="77777777" w:rsidR="00F108B7" w:rsidRPr="00A955E3" w:rsidRDefault="00F108B7" w:rsidP="009B007A">
            <w:pPr>
              <w:widowControl w:val="0"/>
              <w:autoSpaceDE w:val="0"/>
              <w:autoSpaceDN w:val="0"/>
              <w:spacing w:after="0" w:line="275" w:lineRule="exact"/>
              <w:ind w:left="107"/>
              <w:rPr>
                <w:rFonts w:ascii="Century Gothic" w:eastAsia="Arial" w:hAnsi="Century Gothic" w:cs="Arial"/>
                <w:b/>
                <w:highlight w:val="lightGray"/>
                <w:lang w:val="es-ES"/>
              </w:rPr>
            </w:pPr>
            <w:r w:rsidRPr="00A955E3">
              <w:rPr>
                <w:rFonts w:ascii="Century Gothic" w:eastAsia="Arial" w:hAnsi="Century Gothic" w:cs="Arial"/>
                <w:b/>
                <w:highlight w:val="lightGray"/>
                <w:lang w:val="es-ES"/>
              </w:rPr>
              <w:t>x</w:t>
            </w:r>
          </w:p>
        </w:tc>
        <w:tc>
          <w:tcPr>
            <w:tcW w:w="2968" w:type="dxa"/>
            <w:shd w:val="clear" w:color="auto" w:fill="auto"/>
            <w:vAlign w:val="center"/>
          </w:tcPr>
          <w:p w14:paraId="2C3AC0C2" w14:textId="0916996B" w:rsidR="00F108B7" w:rsidRPr="00A955E3" w:rsidRDefault="00A955E3" w:rsidP="009B007A">
            <w:pPr>
              <w:widowControl w:val="0"/>
              <w:autoSpaceDE w:val="0"/>
              <w:autoSpaceDN w:val="0"/>
              <w:spacing w:after="0" w:line="275" w:lineRule="exact"/>
              <w:ind w:left="735" w:right="730"/>
              <w:jc w:val="center"/>
              <w:rPr>
                <w:rFonts w:ascii="Century Gothic" w:eastAsia="Arial" w:hAnsi="Century Gothic" w:cs="Arial"/>
                <w:b/>
                <w:highlight w:val="lightGray"/>
                <w:lang w:val="es-ES"/>
              </w:rPr>
            </w:pPr>
            <w:proofErr w:type="spellStart"/>
            <w:r w:rsidRPr="00A955E3">
              <w:rPr>
                <w:rFonts w:ascii="Century Gothic" w:eastAsia="Arial" w:hAnsi="Century Gothic" w:cs="Arial"/>
                <w:b/>
                <w:highlight w:val="lightGray"/>
                <w:lang w:val="es-ES"/>
              </w:rPr>
              <w:t>xxx</w:t>
            </w:r>
            <w:proofErr w:type="spellEnd"/>
          </w:p>
        </w:tc>
        <w:tc>
          <w:tcPr>
            <w:tcW w:w="2977" w:type="dxa"/>
            <w:shd w:val="clear" w:color="auto" w:fill="auto"/>
            <w:vAlign w:val="center"/>
          </w:tcPr>
          <w:p w14:paraId="65019071" w14:textId="2EC479FA" w:rsidR="00F108B7" w:rsidRPr="00A955E3" w:rsidRDefault="00A955E3" w:rsidP="009B007A">
            <w:pPr>
              <w:widowControl w:val="0"/>
              <w:autoSpaceDE w:val="0"/>
              <w:autoSpaceDN w:val="0"/>
              <w:spacing w:after="0" w:line="275" w:lineRule="exact"/>
              <w:ind w:left="737" w:right="727"/>
              <w:jc w:val="center"/>
              <w:rPr>
                <w:rFonts w:ascii="Century Gothic" w:eastAsia="Arial" w:hAnsi="Century Gothic" w:cs="Arial"/>
                <w:b/>
                <w:highlight w:val="lightGray"/>
                <w:lang w:val="es-ES"/>
              </w:rPr>
            </w:pPr>
            <w:proofErr w:type="spellStart"/>
            <w:r w:rsidRPr="00A955E3">
              <w:rPr>
                <w:rFonts w:ascii="Century Gothic" w:eastAsia="Arial" w:hAnsi="Century Gothic" w:cs="Arial"/>
                <w:b/>
                <w:highlight w:val="lightGray"/>
                <w:lang w:val="es-ES"/>
              </w:rPr>
              <w:t>xxx</w:t>
            </w:r>
            <w:proofErr w:type="spellEnd"/>
          </w:p>
        </w:tc>
      </w:tr>
      <w:tr w:rsidR="00F108B7" w:rsidRPr="00F108B7" w14:paraId="15E8BECD" w14:textId="77777777" w:rsidTr="009B007A">
        <w:trPr>
          <w:trHeight w:val="239"/>
          <w:jc w:val="center"/>
        </w:trPr>
        <w:tc>
          <w:tcPr>
            <w:tcW w:w="2814" w:type="dxa"/>
            <w:shd w:val="clear" w:color="auto" w:fill="auto"/>
            <w:vAlign w:val="center"/>
          </w:tcPr>
          <w:p w14:paraId="4779C625" w14:textId="77777777" w:rsidR="00F108B7" w:rsidRPr="00A955E3" w:rsidRDefault="00F108B7" w:rsidP="009B007A">
            <w:pPr>
              <w:widowControl w:val="0"/>
              <w:autoSpaceDE w:val="0"/>
              <w:autoSpaceDN w:val="0"/>
              <w:spacing w:after="0" w:line="272" w:lineRule="exact"/>
              <w:ind w:left="107"/>
              <w:rPr>
                <w:rFonts w:ascii="Century Gothic" w:eastAsia="Arial" w:hAnsi="Century Gothic" w:cs="Arial"/>
                <w:b/>
                <w:highlight w:val="lightGray"/>
                <w:lang w:val="es-ES"/>
              </w:rPr>
            </w:pPr>
            <w:proofErr w:type="spellStart"/>
            <w:r w:rsidRPr="00A955E3">
              <w:rPr>
                <w:rFonts w:ascii="Century Gothic" w:eastAsia="Arial" w:hAnsi="Century Gothic" w:cs="Arial"/>
                <w:b/>
                <w:highlight w:val="lightGray"/>
                <w:lang w:val="es-ES"/>
              </w:rPr>
              <w:lastRenderedPageBreak/>
              <w:t>xx</w:t>
            </w:r>
            <w:proofErr w:type="spellEnd"/>
          </w:p>
        </w:tc>
        <w:tc>
          <w:tcPr>
            <w:tcW w:w="2968" w:type="dxa"/>
            <w:shd w:val="clear" w:color="auto" w:fill="auto"/>
            <w:vAlign w:val="center"/>
          </w:tcPr>
          <w:p w14:paraId="25B355C1" w14:textId="3FABCE01" w:rsidR="00F108B7" w:rsidRPr="00A955E3" w:rsidRDefault="00A955E3" w:rsidP="009B007A">
            <w:pPr>
              <w:widowControl w:val="0"/>
              <w:autoSpaceDE w:val="0"/>
              <w:autoSpaceDN w:val="0"/>
              <w:spacing w:after="0" w:line="272" w:lineRule="exact"/>
              <w:ind w:left="735" w:right="730"/>
              <w:jc w:val="center"/>
              <w:rPr>
                <w:rFonts w:ascii="Century Gothic" w:eastAsia="Arial" w:hAnsi="Century Gothic" w:cs="Arial"/>
                <w:b/>
                <w:highlight w:val="lightGray"/>
                <w:lang w:val="es-ES"/>
              </w:rPr>
            </w:pPr>
            <w:proofErr w:type="spellStart"/>
            <w:r w:rsidRPr="00A955E3">
              <w:rPr>
                <w:rFonts w:ascii="Century Gothic" w:eastAsia="Arial" w:hAnsi="Century Gothic" w:cs="Arial"/>
                <w:b/>
                <w:highlight w:val="lightGray"/>
                <w:lang w:val="es-ES"/>
              </w:rPr>
              <w:t>xxx</w:t>
            </w:r>
            <w:proofErr w:type="spellEnd"/>
          </w:p>
        </w:tc>
        <w:tc>
          <w:tcPr>
            <w:tcW w:w="2977" w:type="dxa"/>
            <w:shd w:val="clear" w:color="auto" w:fill="auto"/>
            <w:vAlign w:val="center"/>
          </w:tcPr>
          <w:p w14:paraId="6BED9E8F" w14:textId="7A82D376" w:rsidR="00F108B7" w:rsidRPr="00A955E3" w:rsidRDefault="00A955E3" w:rsidP="009B007A">
            <w:pPr>
              <w:widowControl w:val="0"/>
              <w:autoSpaceDE w:val="0"/>
              <w:autoSpaceDN w:val="0"/>
              <w:spacing w:after="0" w:line="272" w:lineRule="exact"/>
              <w:ind w:left="737" w:right="727"/>
              <w:jc w:val="center"/>
              <w:rPr>
                <w:rFonts w:ascii="Century Gothic" w:eastAsia="Arial" w:hAnsi="Century Gothic" w:cs="Arial"/>
                <w:b/>
                <w:highlight w:val="lightGray"/>
                <w:lang w:val="es-ES"/>
              </w:rPr>
            </w:pPr>
            <w:proofErr w:type="spellStart"/>
            <w:r w:rsidRPr="00A955E3">
              <w:rPr>
                <w:rFonts w:ascii="Century Gothic" w:eastAsia="Arial" w:hAnsi="Century Gothic" w:cs="Arial"/>
                <w:b/>
                <w:highlight w:val="lightGray"/>
                <w:lang w:val="es-ES"/>
              </w:rPr>
              <w:t>xxx</w:t>
            </w:r>
            <w:proofErr w:type="spellEnd"/>
          </w:p>
        </w:tc>
      </w:tr>
      <w:tr w:rsidR="00F108B7" w:rsidRPr="00F108B7" w14:paraId="16AE0FC8" w14:textId="77777777" w:rsidTr="009B007A">
        <w:trPr>
          <w:trHeight w:val="239"/>
          <w:jc w:val="center"/>
        </w:trPr>
        <w:tc>
          <w:tcPr>
            <w:tcW w:w="2814" w:type="dxa"/>
            <w:shd w:val="clear" w:color="auto" w:fill="auto"/>
            <w:vAlign w:val="center"/>
          </w:tcPr>
          <w:p w14:paraId="1CEC72DA" w14:textId="77777777" w:rsidR="00F108B7" w:rsidRPr="00A955E3" w:rsidRDefault="00F108B7" w:rsidP="009B007A">
            <w:pPr>
              <w:widowControl w:val="0"/>
              <w:autoSpaceDE w:val="0"/>
              <w:autoSpaceDN w:val="0"/>
              <w:spacing w:after="0" w:line="272" w:lineRule="exact"/>
              <w:ind w:left="107"/>
              <w:rPr>
                <w:rFonts w:ascii="Century Gothic" w:eastAsia="Arial" w:hAnsi="Century Gothic" w:cs="Arial"/>
                <w:b/>
                <w:highlight w:val="lightGray"/>
                <w:lang w:val="es-ES"/>
              </w:rPr>
            </w:pPr>
            <w:proofErr w:type="spellStart"/>
            <w:r w:rsidRPr="00A955E3">
              <w:rPr>
                <w:rFonts w:ascii="Century Gothic" w:eastAsia="Arial" w:hAnsi="Century Gothic" w:cs="Arial"/>
                <w:b/>
                <w:highlight w:val="lightGray"/>
                <w:lang w:val="es-ES"/>
              </w:rPr>
              <w:t>xxx</w:t>
            </w:r>
            <w:proofErr w:type="spellEnd"/>
          </w:p>
        </w:tc>
        <w:tc>
          <w:tcPr>
            <w:tcW w:w="2968" w:type="dxa"/>
            <w:shd w:val="clear" w:color="auto" w:fill="auto"/>
            <w:vAlign w:val="center"/>
          </w:tcPr>
          <w:p w14:paraId="35FEC766" w14:textId="2C203367" w:rsidR="00F108B7" w:rsidRPr="00A955E3" w:rsidRDefault="00A955E3" w:rsidP="009B007A">
            <w:pPr>
              <w:widowControl w:val="0"/>
              <w:autoSpaceDE w:val="0"/>
              <w:autoSpaceDN w:val="0"/>
              <w:spacing w:after="0" w:line="272" w:lineRule="exact"/>
              <w:ind w:left="737" w:right="730"/>
              <w:jc w:val="center"/>
              <w:rPr>
                <w:rFonts w:ascii="Century Gothic" w:eastAsia="Arial" w:hAnsi="Century Gothic" w:cs="Arial"/>
                <w:b/>
                <w:highlight w:val="lightGray"/>
                <w:lang w:val="es-ES"/>
              </w:rPr>
            </w:pPr>
            <w:proofErr w:type="spellStart"/>
            <w:r w:rsidRPr="00A955E3">
              <w:rPr>
                <w:rFonts w:ascii="Century Gothic" w:eastAsia="Arial" w:hAnsi="Century Gothic" w:cs="Arial"/>
                <w:b/>
                <w:highlight w:val="lightGray"/>
                <w:lang w:val="es-ES"/>
              </w:rPr>
              <w:t>xx</w:t>
            </w:r>
            <w:proofErr w:type="spellEnd"/>
          </w:p>
        </w:tc>
        <w:tc>
          <w:tcPr>
            <w:tcW w:w="2977" w:type="dxa"/>
            <w:shd w:val="clear" w:color="auto" w:fill="auto"/>
            <w:vAlign w:val="center"/>
          </w:tcPr>
          <w:p w14:paraId="0A34625C" w14:textId="4F8C7A7A" w:rsidR="00F108B7" w:rsidRPr="00A955E3" w:rsidRDefault="00A955E3" w:rsidP="009B007A">
            <w:pPr>
              <w:widowControl w:val="0"/>
              <w:autoSpaceDE w:val="0"/>
              <w:autoSpaceDN w:val="0"/>
              <w:spacing w:after="0" w:line="272" w:lineRule="exact"/>
              <w:ind w:left="737" w:right="723"/>
              <w:jc w:val="center"/>
              <w:rPr>
                <w:rFonts w:ascii="Century Gothic" w:eastAsia="Arial" w:hAnsi="Century Gothic" w:cs="Arial"/>
                <w:b/>
                <w:highlight w:val="lightGray"/>
                <w:lang w:val="es-ES"/>
              </w:rPr>
            </w:pPr>
            <w:proofErr w:type="spellStart"/>
            <w:r w:rsidRPr="00A955E3">
              <w:rPr>
                <w:rFonts w:ascii="Century Gothic" w:eastAsia="Arial" w:hAnsi="Century Gothic" w:cs="Arial"/>
                <w:b/>
                <w:highlight w:val="lightGray"/>
                <w:lang w:val="es-ES"/>
              </w:rPr>
              <w:t>xxx</w:t>
            </w:r>
            <w:proofErr w:type="spellEnd"/>
          </w:p>
        </w:tc>
      </w:tr>
    </w:tbl>
    <w:p w14:paraId="2EA03384" w14:textId="1E436F42" w:rsidR="00F108B7" w:rsidRPr="00F108B7" w:rsidRDefault="00F108B7" w:rsidP="00F108B7">
      <w:pPr>
        <w:spacing w:after="0" w:line="240" w:lineRule="auto"/>
        <w:jc w:val="both"/>
        <w:rPr>
          <w:rFonts w:ascii="Century Gothic" w:eastAsia="Times New Roman" w:hAnsi="Century Gothic" w:cs="Times New Roman"/>
          <w:b/>
          <w:i/>
          <w:color w:val="000000"/>
          <w:lang w:val="es-ES" w:eastAsia="es-ES"/>
        </w:rPr>
      </w:pPr>
      <w:r w:rsidRPr="00F108B7">
        <w:rPr>
          <w:rFonts w:ascii="Century Gothic" w:eastAsia="Times New Roman" w:hAnsi="Century Gothic" w:cs="Times New Roman"/>
          <w:b/>
          <w:i/>
          <w:color w:val="000000"/>
          <w:lang w:val="es-ES" w:eastAsia="es-ES"/>
        </w:rPr>
        <w:t xml:space="preserve">** La Administración se reserva la potestad de variar la cantidad de </w:t>
      </w:r>
      <w:r w:rsidRPr="006C127B">
        <w:rPr>
          <w:rFonts w:ascii="Century Gothic" w:eastAsia="Times New Roman" w:hAnsi="Century Gothic" w:cs="Times New Roman"/>
          <w:b/>
          <w:i/>
          <w:color w:val="000000"/>
          <w:highlight w:val="yellow"/>
          <w:lang w:val="es-ES" w:eastAsia="es-ES"/>
        </w:rPr>
        <w:t>bienes</w:t>
      </w:r>
      <w:r w:rsidR="006C127B" w:rsidRPr="006C127B">
        <w:rPr>
          <w:rFonts w:ascii="Century Gothic" w:eastAsia="Times New Roman" w:hAnsi="Century Gothic" w:cs="Times New Roman"/>
          <w:b/>
          <w:i/>
          <w:color w:val="000000"/>
          <w:highlight w:val="yellow"/>
          <w:lang w:val="es-ES" w:eastAsia="es-ES"/>
        </w:rPr>
        <w:t>/servicios</w:t>
      </w:r>
      <w:r w:rsidRPr="00F108B7">
        <w:rPr>
          <w:rFonts w:ascii="Century Gothic" w:eastAsia="Times New Roman" w:hAnsi="Century Gothic" w:cs="Times New Roman"/>
          <w:b/>
          <w:i/>
          <w:color w:val="000000"/>
          <w:lang w:val="es-ES" w:eastAsia="es-ES"/>
        </w:rPr>
        <w:t xml:space="preserve"> requeridos, es decir, no serán cantidades fijas, ya que bien pueden aumentar o disminuir </w:t>
      </w:r>
      <w:r w:rsidR="00F03D46" w:rsidRPr="00F108B7">
        <w:rPr>
          <w:rFonts w:ascii="Century Gothic" w:eastAsia="Times New Roman" w:hAnsi="Century Gothic" w:cs="Times New Roman"/>
          <w:b/>
          <w:i/>
          <w:color w:val="000000"/>
          <w:lang w:val="es-ES" w:eastAsia="es-ES"/>
        </w:rPr>
        <w:t>de acuerdo con</w:t>
      </w:r>
      <w:r w:rsidRPr="00F108B7">
        <w:rPr>
          <w:rFonts w:ascii="Century Gothic" w:eastAsia="Times New Roman" w:hAnsi="Century Gothic" w:cs="Times New Roman"/>
          <w:b/>
          <w:i/>
          <w:color w:val="000000"/>
          <w:lang w:val="es-ES" w:eastAsia="es-ES"/>
        </w:rPr>
        <w:t xml:space="preserve"> la necesidad existente.</w:t>
      </w:r>
    </w:p>
    <w:p w14:paraId="52E509D9" w14:textId="77777777" w:rsidR="00F108B7" w:rsidRPr="00F108B7" w:rsidRDefault="00F108B7" w:rsidP="00F108B7">
      <w:pPr>
        <w:spacing w:after="0" w:line="240" w:lineRule="auto"/>
        <w:jc w:val="both"/>
        <w:rPr>
          <w:rFonts w:ascii="Century Gothic" w:eastAsia="Times New Roman" w:hAnsi="Century Gothic" w:cs="Times New Roman"/>
          <w:b/>
          <w:i/>
          <w:color w:val="000000"/>
          <w:lang w:val="es-ES" w:eastAsia="es-ES"/>
        </w:rPr>
      </w:pPr>
    </w:p>
    <w:p w14:paraId="37B79AD5" w14:textId="77777777" w:rsidR="00F108B7" w:rsidRPr="00F108B7" w:rsidRDefault="00F108B7" w:rsidP="00F108B7">
      <w:pPr>
        <w:numPr>
          <w:ilvl w:val="0"/>
          <w:numId w:val="5"/>
        </w:numPr>
        <w:spacing w:after="0" w:line="276"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Margen de razonabilidad de precios</w:t>
      </w:r>
    </w:p>
    <w:p w14:paraId="19BB9E6B" w14:textId="77777777" w:rsidR="00F108B7" w:rsidRPr="00F108B7" w:rsidRDefault="00F108B7" w:rsidP="00F108B7">
      <w:pPr>
        <w:spacing w:after="0" w:line="240" w:lineRule="auto"/>
        <w:jc w:val="both"/>
        <w:rPr>
          <w:rFonts w:ascii="Century Gothic" w:eastAsia="Times New Roman" w:hAnsi="Century Gothic" w:cs="Arial"/>
          <w:color w:val="000000"/>
          <w:lang w:val="es-ES" w:eastAsia="es-ES"/>
        </w:rPr>
      </w:pPr>
    </w:p>
    <w:p w14:paraId="4DB93BD2" w14:textId="64BB6F40" w:rsidR="00F108B7" w:rsidRPr="00F108B7" w:rsidRDefault="00F108B7" w:rsidP="00F108B7">
      <w:pPr>
        <w:autoSpaceDE w:val="0"/>
        <w:autoSpaceDN w:val="0"/>
        <w:adjustRightInd w:val="0"/>
        <w:spacing w:line="240" w:lineRule="auto"/>
        <w:jc w:val="both"/>
        <w:rPr>
          <w:rFonts w:ascii="Century Gothic" w:hAnsi="Century Gothic" w:cs="Arial"/>
          <w:i/>
          <w:iCs/>
          <w:color w:val="000000"/>
          <w:lang w:eastAsia="es-CR"/>
        </w:rPr>
      </w:pPr>
      <w:r w:rsidRPr="00F108B7">
        <w:rPr>
          <w:rFonts w:ascii="Century Gothic" w:hAnsi="Century Gothic" w:cs="Arial"/>
          <w:color w:val="000000"/>
          <w:lang w:eastAsia="es-CR"/>
        </w:rPr>
        <w:t xml:space="preserve">De acuerdo con el sondeo de mercado realizado por la </w:t>
      </w:r>
      <w:r w:rsidRPr="006C127B">
        <w:rPr>
          <w:rFonts w:ascii="Century Gothic" w:hAnsi="Century Gothic" w:cs="Arial"/>
          <w:color w:val="000000"/>
          <w:highlight w:val="lightGray"/>
          <w:lang w:eastAsia="es-CR"/>
        </w:rPr>
        <w:t>Unidad Gestora (</w:t>
      </w:r>
      <w:r w:rsidRPr="006C127B">
        <w:rPr>
          <w:rFonts w:ascii="Century Gothic" w:eastAsia="Times New Roman" w:hAnsi="Century Gothic" w:cs="Arial"/>
          <w:b/>
          <w:color w:val="000000"/>
          <w:highlight w:val="lightGray"/>
        </w:rPr>
        <w:t>“</w:t>
      </w:r>
      <w:r w:rsidRPr="006C127B">
        <w:rPr>
          <w:rFonts w:ascii="Century Gothic" w:eastAsia="Calibri" w:hAnsi="Century Gothic" w:cs="Arial"/>
          <w:b/>
          <w:bCs/>
          <w:color w:val="000000"/>
          <w:highlight w:val="lightGray"/>
        </w:rPr>
        <w:t>XXXX</w:t>
      </w:r>
      <w:r w:rsidRPr="006C127B">
        <w:rPr>
          <w:rFonts w:ascii="Century Gothic" w:eastAsia="Times New Roman" w:hAnsi="Century Gothic" w:cs="Arial"/>
          <w:b/>
          <w:color w:val="000000"/>
          <w:highlight w:val="lightGray"/>
        </w:rPr>
        <w:t>”</w:t>
      </w:r>
      <w:r w:rsidRPr="006C127B">
        <w:rPr>
          <w:rFonts w:ascii="Century Gothic" w:hAnsi="Century Gothic" w:cs="Arial"/>
          <w:color w:val="000000"/>
          <w:highlight w:val="lightGray"/>
          <w:lang w:eastAsia="es-CR"/>
        </w:rPr>
        <w:t>)</w:t>
      </w:r>
      <w:r w:rsidRPr="00F108B7">
        <w:rPr>
          <w:rFonts w:ascii="Century Gothic" w:hAnsi="Century Gothic" w:cs="Arial"/>
          <w:color w:val="000000"/>
          <w:lang w:eastAsia="es-CR"/>
        </w:rPr>
        <w:t xml:space="preserve"> </w:t>
      </w:r>
      <w:r w:rsidR="006C127B" w:rsidRPr="006C127B">
        <w:rPr>
          <w:rFonts w:ascii="Century Gothic" w:hAnsi="Century Gothic" w:cs="Arial"/>
          <w:color w:val="000000"/>
          <w:highlight w:val="yellow"/>
          <w:lang w:eastAsia="es-CR"/>
        </w:rPr>
        <w:t>(indicar el nombre)</w:t>
      </w:r>
      <w:r w:rsidR="006C127B">
        <w:rPr>
          <w:rFonts w:ascii="Century Gothic" w:hAnsi="Century Gothic" w:cs="Arial"/>
          <w:color w:val="000000"/>
          <w:lang w:eastAsia="es-CR"/>
        </w:rPr>
        <w:t xml:space="preserve"> </w:t>
      </w:r>
      <w:r w:rsidRPr="00F108B7">
        <w:rPr>
          <w:rFonts w:ascii="Century Gothic" w:hAnsi="Century Gothic" w:cs="Arial"/>
          <w:color w:val="000000"/>
          <w:lang w:eastAsia="es-CR"/>
        </w:rPr>
        <w:t xml:space="preserve">se obtiene un </w:t>
      </w:r>
      <w:r w:rsidRPr="00F108B7">
        <w:rPr>
          <w:rFonts w:ascii="Century Gothic" w:hAnsi="Century Gothic" w:cs="Arial"/>
          <w:bCs/>
          <w:color w:val="000000"/>
          <w:lang w:eastAsia="es-CR"/>
        </w:rPr>
        <w:t>precio promedio del estudio referencial de precio</w:t>
      </w:r>
      <w:r w:rsidRPr="00F108B7">
        <w:rPr>
          <w:rFonts w:ascii="Century Gothic" w:hAnsi="Century Gothic" w:cs="Arial"/>
          <w:color w:val="000000"/>
          <w:lang w:eastAsia="es-CR"/>
        </w:rPr>
        <w:t xml:space="preserve">, mismo que es el que se presenta en la solicitud de pedido. </w:t>
      </w:r>
      <w:r w:rsidRPr="00F108B7">
        <w:rPr>
          <w:rFonts w:ascii="Century Gothic" w:hAnsi="Century Gothic" w:cs="Arial"/>
          <w:iCs/>
          <w:color w:val="000000"/>
          <w:lang w:eastAsia="es-CR"/>
        </w:rPr>
        <w:t>El detalle del precio promedio del sondeo de mercado se evidencia en el documento “Estudio de mercado (sondeo de precios)”, adjunto al pliego de condiciones.</w:t>
      </w:r>
      <w:r w:rsidRPr="00F108B7">
        <w:rPr>
          <w:rFonts w:ascii="Century Gothic" w:hAnsi="Century Gothic" w:cs="Arial"/>
          <w:i/>
          <w:iCs/>
          <w:color w:val="000000"/>
          <w:lang w:eastAsia="es-CR"/>
        </w:rPr>
        <w:t xml:space="preserve"> </w:t>
      </w:r>
    </w:p>
    <w:p w14:paraId="5638D608" w14:textId="77777777" w:rsidR="00F108B7" w:rsidRPr="00F108B7" w:rsidRDefault="00F108B7" w:rsidP="00F108B7">
      <w:pPr>
        <w:autoSpaceDE w:val="0"/>
        <w:autoSpaceDN w:val="0"/>
        <w:adjustRightInd w:val="0"/>
        <w:spacing w:after="0" w:line="240" w:lineRule="auto"/>
        <w:jc w:val="both"/>
        <w:rPr>
          <w:rFonts w:ascii="Century Gothic" w:hAnsi="Century Gothic" w:cs="Arial"/>
          <w:color w:val="000000"/>
          <w:lang w:eastAsia="es-CR"/>
        </w:rPr>
      </w:pPr>
      <w:r w:rsidRPr="00F108B7">
        <w:rPr>
          <w:rFonts w:ascii="Century Gothic" w:hAnsi="Century Gothic" w:cs="Arial"/>
          <w:color w:val="000000"/>
          <w:lang w:eastAsia="es-CR"/>
        </w:rPr>
        <w:t xml:space="preserve">Ahora bien, para determinar un precio inaceptable y que resulte como consecuencia motivo de exclusión de la oferta, se dará a partir del </w:t>
      </w:r>
      <w:r w:rsidRPr="00F108B7">
        <w:rPr>
          <w:rFonts w:ascii="Century Gothic" w:hAnsi="Century Gothic" w:cs="Arial"/>
          <w:b/>
          <w:bCs/>
          <w:color w:val="000000"/>
          <w:lang w:eastAsia="es-CR"/>
        </w:rPr>
        <w:t>precio promedio general del mercado</w:t>
      </w:r>
      <w:r w:rsidRPr="00F108B7">
        <w:rPr>
          <w:rFonts w:ascii="Century Gothic" w:hAnsi="Century Gothic" w:cs="Arial"/>
          <w:color w:val="000000"/>
          <w:lang w:eastAsia="es-CR"/>
        </w:rPr>
        <w:t xml:space="preserve">, el cual resulta de: </w:t>
      </w:r>
    </w:p>
    <w:p w14:paraId="5D77DC94" w14:textId="77777777" w:rsidR="00F108B7" w:rsidRPr="00F108B7" w:rsidRDefault="00F108B7" w:rsidP="00F108B7">
      <w:pPr>
        <w:autoSpaceDE w:val="0"/>
        <w:autoSpaceDN w:val="0"/>
        <w:adjustRightInd w:val="0"/>
        <w:spacing w:after="0" w:line="240" w:lineRule="auto"/>
        <w:jc w:val="both"/>
        <w:rPr>
          <w:rFonts w:ascii="Century Gothic" w:hAnsi="Century Gothic" w:cs="Arial"/>
          <w:color w:val="000000"/>
          <w:lang w:eastAsia="es-CR"/>
        </w:rPr>
      </w:pPr>
    </w:p>
    <w:p w14:paraId="5A55F447" w14:textId="77777777" w:rsidR="00F108B7" w:rsidRPr="00F108B7" w:rsidRDefault="00F108B7" w:rsidP="00F108B7">
      <w:pPr>
        <w:autoSpaceDE w:val="0"/>
        <w:autoSpaceDN w:val="0"/>
        <w:adjustRightInd w:val="0"/>
        <w:jc w:val="both"/>
        <w:rPr>
          <w:rFonts w:ascii="Century Gothic" w:hAnsi="Century Gothic" w:cs="Arial"/>
          <w:color w:val="000000"/>
          <w:lang w:eastAsia="es-CR"/>
        </w:rPr>
      </w:pPr>
      <w:r w:rsidRPr="00F108B7">
        <w:rPr>
          <w:rFonts w:ascii="Century Gothic" w:hAnsi="Century Gothic" w:cs="Arial"/>
          <w:color w:val="000000"/>
          <w:lang w:eastAsia="es-CR"/>
        </w:rPr>
        <w:t xml:space="preserve">La sumatoria de: </w:t>
      </w:r>
    </w:p>
    <w:p w14:paraId="2E8931D1" w14:textId="77777777" w:rsidR="00F108B7" w:rsidRPr="00F108B7" w:rsidRDefault="00F108B7" w:rsidP="00F108B7">
      <w:pPr>
        <w:spacing w:before="24" w:line="244" w:lineRule="auto"/>
        <w:ind w:right="101"/>
        <w:jc w:val="both"/>
        <w:rPr>
          <w:rFonts w:ascii="Century Gothic" w:hAnsi="Century Gothic" w:cs="Arial"/>
          <w:b/>
          <w:w w:val="95"/>
          <w:u w:val="single"/>
        </w:rPr>
      </w:pPr>
      <w:r w:rsidRPr="00F108B7">
        <w:rPr>
          <w:rFonts w:ascii="Century Gothic" w:hAnsi="Century Gothic" w:cs="Arial"/>
          <w:b/>
          <w:w w:val="95"/>
          <w:u w:val="single"/>
        </w:rPr>
        <w:t>Precio promedio unitario del estudio referencial de precios</w:t>
      </w:r>
      <w:r w:rsidRPr="00F108B7">
        <w:rPr>
          <w:rFonts w:ascii="Century Gothic" w:hAnsi="Century Gothic" w:cs="Arial"/>
          <w:b/>
          <w:w w:val="95"/>
        </w:rPr>
        <w:t xml:space="preserve"> </w:t>
      </w:r>
      <w:r w:rsidRPr="00F108B7">
        <w:rPr>
          <w:rFonts w:ascii="Century Gothic" w:hAnsi="Century Gothic" w:cs="Arial"/>
          <w:b/>
          <w:color w:val="1F4E79"/>
          <w:w w:val="95"/>
          <w:u w:val="single"/>
        </w:rPr>
        <w:t>+</w:t>
      </w:r>
      <w:r w:rsidRPr="00F108B7">
        <w:rPr>
          <w:rFonts w:ascii="Century Gothic" w:hAnsi="Century Gothic" w:cs="Arial"/>
          <w:b/>
          <w:color w:val="1F4E79"/>
          <w:spacing w:val="1"/>
          <w:w w:val="95"/>
          <w:u w:val="single"/>
        </w:rPr>
        <w:t xml:space="preserve"> </w:t>
      </w:r>
      <w:r w:rsidRPr="00F108B7">
        <w:rPr>
          <w:rFonts w:ascii="Century Gothic" w:hAnsi="Century Gothic" w:cs="Arial"/>
          <w:b/>
          <w:w w:val="95"/>
          <w:u w:val="single"/>
        </w:rPr>
        <w:t>Precio promedio de</w:t>
      </w:r>
      <w:r w:rsidRPr="00F108B7">
        <w:rPr>
          <w:rFonts w:ascii="Century Gothic" w:hAnsi="Century Gothic" w:cs="Arial"/>
          <w:b/>
          <w:spacing w:val="1"/>
          <w:w w:val="95"/>
          <w:u w:val="single"/>
        </w:rPr>
        <w:t xml:space="preserve"> </w:t>
      </w:r>
      <w:r w:rsidRPr="00F108B7">
        <w:rPr>
          <w:rFonts w:ascii="Century Gothic" w:hAnsi="Century Gothic" w:cs="Arial"/>
          <w:b/>
          <w:w w:val="95"/>
          <w:u w:val="single"/>
        </w:rPr>
        <w:t>los precios unitarios cotizados por los oferentes elegibles</w:t>
      </w:r>
      <w:r w:rsidRPr="00F108B7">
        <w:rPr>
          <w:rFonts w:ascii="Century Gothic" w:hAnsi="Century Gothic" w:cs="Arial"/>
          <w:w w:val="95"/>
        </w:rPr>
        <w:t xml:space="preserve"> y el resultado de la sumatoria se /</w:t>
      </w:r>
      <w:r w:rsidRPr="00F108B7">
        <w:rPr>
          <w:rFonts w:ascii="Century Gothic" w:hAnsi="Century Gothic" w:cs="Arial"/>
          <w:spacing w:val="1"/>
          <w:w w:val="95"/>
        </w:rPr>
        <w:t xml:space="preserve"> </w:t>
      </w:r>
      <w:r w:rsidRPr="00F108B7">
        <w:rPr>
          <w:rFonts w:ascii="Century Gothic" w:hAnsi="Century Gothic" w:cs="Arial"/>
          <w:w w:val="95"/>
        </w:rPr>
        <w:t>2</w:t>
      </w:r>
      <w:r w:rsidRPr="00F108B7">
        <w:rPr>
          <w:rFonts w:ascii="Century Gothic" w:hAnsi="Century Gothic" w:cs="Arial"/>
          <w:spacing w:val="-11"/>
          <w:w w:val="95"/>
        </w:rPr>
        <w:t xml:space="preserve"> </w:t>
      </w:r>
      <w:r w:rsidRPr="00F108B7">
        <w:rPr>
          <w:rFonts w:ascii="Century Gothic" w:hAnsi="Century Gothic" w:cs="Arial"/>
          <w:w w:val="95"/>
        </w:rPr>
        <w:t>y</w:t>
      </w:r>
      <w:r w:rsidRPr="00F108B7">
        <w:rPr>
          <w:rFonts w:ascii="Century Gothic" w:hAnsi="Century Gothic" w:cs="Arial"/>
          <w:spacing w:val="-10"/>
          <w:w w:val="95"/>
        </w:rPr>
        <w:t xml:space="preserve"> </w:t>
      </w:r>
      <w:r w:rsidRPr="00F108B7">
        <w:rPr>
          <w:rFonts w:ascii="Century Gothic" w:hAnsi="Century Gothic" w:cs="Arial"/>
          <w:w w:val="95"/>
        </w:rPr>
        <w:t>así</w:t>
      </w:r>
      <w:r w:rsidRPr="00F108B7">
        <w:rPr>
          <w:rFonts w:ascii="Century Gothic" w:hAnsi="Century Gothic" w:cs="Arial"/>
          <w:spacing w:val="-9"/>
          <w:w w:val="95"/>
        </w:rPr>
        <w:t xml:space="preserve"> </w:t>
      </w:r>
      <w:r w:rsidRPr="00F108B7">
        <w:rPr>
          <w:rFonts w:ascii="Century Gothic" w:hAnsi="Century Gothic" w:cs="Arial"/>
          <w:w w:val="95"/>
        </w:rPr>
        <w:t>se</w:t>
      </w:r>
      <w:r w:rsidRPr="00F108B7">
        <w:rPr>
          <w:rFonts w:ascii="Century Gothic" w:hAnsi="Century Gothic" w:cs="Arial"/>
          <w:spacing w:val="-9"/>
          <w:w w:val="95"/>
        </w:rPr>
        <w:t xml:space="preserve"> </w:t>
      </w:r>
      <w:r w:rsidRPr="00F108B7">
        <w:rPr>
          <w:rFonts w:ascii="Century Gothic" w:hAnsi="Century Gothic" w:cs="Arial"/>
          <w:w w:val="95"/>
        </w:rPr>
        <w:t>obtiene</w:t>
      </w:r>
      <w:r w:rsidRPr="00F108B7">
        <w:rPr>
          <w:rFonts w:ascii="Century Gothic" w:hAnsi="Century Gothic" w:cs="Arial"/>
          <w:spacing w:val="-9"/>
          <w:w w:val="95"/>
        </w:rPr>
        <w:t xml:space="preserve"> </w:t>
      </w:r>
      <w:r w:rsidRPr="00F108B7">
        <w:rPr>
          <w:rFonts w:ascii="Century Gothic" w:hAnsi="Century Gothic" w:cs="Arial"/>
          <w:w w:val="95"/>
        </w:rPr>
        <w:t>el</w:t>
      </w:r>
      <w:r w:rsidRPr="00F108B7">
        <w:rPr>
          <w:rFonts w:ascii="Century Gothic" w:hAnsi="Century Gothic" w:cs="Arial"/>
          <w:spacing w:val="-8"/>
          <w:w w:val="95"/>
        </w:rPr>
        <w:t xml:space="preserve"> </w:t>
      </w:r>
      <w:r w:rsidRPr="00F108B7">
        <w:rPr>
          <w:rFonts w:ascii="Century Gothic" w:hAnsi="Century Gothic" w:cs="Arial"/>
          <w:b/>
          <w:color w:val="1F4E79"/>
          <w:w w:val="95"/>
        </w:rPr>
        <w:t>=</w:t>
      </w:r>
      <w:r w:rsidRPr="00F108B7">
        <w:rPr>
          <w:rFonts w:ascii="Century Gothic" w:hAnsi="Century Gothic" w:cs="Arial"/>
          <w:b/>
          <w:color w:val="1F4E79"/>
          <w:spacing w:val="-17"/>
          <w:w w:val="95"/>
        </w:rPr>
        <w:t xml:space="preserve"> </w:t>
      </w:r>
      <w:r w:rsidRPr="00F108B7">
        <w:rPr>
          <w:rFonts w:ascii="Century Gothic" w:hAnsi="Century Gothic" w:cs="Arial"/>
          <w:b/>
          <w:w w:val="95"/>
          <w:u w:val="single"/>
        </w:rPr>
        <w:t>precio</w:t>
      </w:r>
      <w:r w:rsidRPr="00F108B7">
        <w:rPr>
          <w:rFonts w:ascii="Century Gothic" w:hAnsi="Century Gothic" w:cs="Arial"/>
          <w:b/>
          <w:spacing w:val="3"/>
          <w:w w:val="95"/>
          <w:u w:val="single"/>
        </w:rPr>
        <w:t xml:space="preserve"> </w:t>
      </w:r>
      <w:r w:rsidRPr="00F108B7">
        <w:rPr>
          <w:rFonts w:ascii="Century Gothic" w:hAnsi="Century Gothic" w:cs="Arial"/>
          <w:b/>
          <w:w w:val="95"/>
          <w:u w:val="single"/>
        </w:rPr>
        <w:t>promedio</w:t>
      </w:r>
      <w:r w:rsidRPr="00F108B7">
        <w:rPr>
          <w:rFonts w:ascii="Century Gothic" w:hAnsi="Century Gothic" w:cs="Arial"/>
          <w:b/>
          <w:spacing w:val="2"/>
          <w:w w:val="95"/>
          <w:u w:val="single"/>
        </w:rPr>
        <w:t xml:space="preserve"> </w:t>
      </w:r>
      <w:r w:rsidRPr="00F108B7">
        <w:rPr>
          <w:rFonts w:ascii="Century Gothic" w:hAnsi="Century Gothic" w:cs="Arial"/>
          <w:b/>
          <w:w w:val="95"/>
          <w:u w:val="single"/>
        </w:rPr>
        <w:t>general</w:t>
      </w:r>
      <w:r w:rsidRPr="00F108B7">
        <w:rPr>
          <w:rFonts w:ascii="Century Gothic" w:hAnsi="Century Gothic" w:cs="Arial"/>
          <w:b/>
          <w:spacing w:val="4"/>
          <w:w w:val="95"/>
          <w:u w:val="single"/>
        </w:rPr>
        <w:t xml:space="preserve"> </w:t>
      </w:r>
      <w:r w:rsidRPr="00F108B7">
        <w:rPr>
          <w:rFonts w:ascii="Century Gothic" w:hAnsi="Century Gothic" w:cs="Arial"/>
          <w:b/>
          <w:w w:val="95"/>
          <w:u w:val="single"/>
        </w:rPr>
        <w:t>del</w:t>
      </w:r>
      <w:r w:rsidRPr="00F108B7">
        <w:rPr>
          <w:rFonts w:ascii="Century Gothic" w:hAnsi="Century Gothic" w:cs="Arial"/>
          <w:b/>
          <w:spacing w:val="2"/>
          <w:w w:val="95"/>
          <w:u w:val="single"/>
        </w:rPr>
        <w:t xml:space="preserve"> </w:t>
      </w:r>
      <w:r w:rsidRPr="00F108B7">
        <w:rPr>
          <w:rFonts w:ascii="Century Gothic" w:hAnsi="Century Gothic" w:cs="Arial"/>
          <w:b/>
          <w:w w:val="95"/>
          <w:u w:val="single"/>
        </w:rPr>
        <w:t>mercado.</w:t>
      </w:r>
    </w:p>
    <w:p w14:paraId="6048F996" w14:textId="77777777" w:rsidR="00F108B7" w:rsidRPr="00F108B7" w:rsidRDefault="00F108B7" w:rsidP="00F108B7">
      <w:pPr>
        <w:spacing w:before="24" w:after="0" w:line="244" w:lineRule="auto"/>
        <w:ind w:left="107" w:right="101"/>
        <w:jc w:val="both"/>
        <w:rPr>
          <w:rFonts w:ascii="Century Gothic" w:eastAsia="SimSun" w:hAnsi="Century Gothic" w:cs="Arial"/>
          <w:bCs/>
          <w:w w:val="95"/>
          <w:u w:val="single"/>
          <w:lang w:eastAsia="es-ES"/>
        </w:rPr>
      </w:pPr>
    </w:p>
    <w:p w14:paraId="6A9BE773" w14:textId="77777777" w:rsidR="00F108B7" w:rsidRPr="00F108B7" w:rsidRDefault="00F108B7" w:rsidP="00F108B7">
      <w:pPr>
        <w:widowControl w:val="0"/>
        <w:tabs>
          <w:tab w:val="left" w:pos="463"/>
        </w:tabs>
        <w:autoSpaceDE w:val="0"/>
        <w:autoSpaceDN w:val="0"/>
        <w:spacing w:after="0" w:line="240" w:lineRule="auto"/>
        <w:contextualSpacing/>
        <w:jc w:val="both"/>
        <w:rPr>
          <w:rFonts w:ascii="Century Gothic" w:eastAsia="SimSun" w:hAnsi="Century Gothic" w:cs="Arial"/>
          <w:bCs/>
          <w:lang w:val="es-ES" w:eastAsia="es-ES"/>
        </w:rPr>
      </w:pPr>
      <w:r w:rsidRPr="00F108B7">
        <w:rPr>
          <w:rFonts w:ascii="Century Gothic" w:eastAsia="SimSun" w:hAnsi="Century Gothic" w:cs="Arial"/>
          <w:bCs/>
          <w:lang w:val="es-ES" w:eastAsia="es-ES"/>
        </w:rPr>
        <w:t>En caso de precios ofertados que no se ajusten a los márgenes de razonabilidad de precios (inferior o superior), se procederá en apego a lo establecido en el artículo 106 del Reglamento a la Ley General de Contratación Pública.</w:t>
      </w:r>
    </w:p>
    <w:p w14:paraId="7A0B1F8F" w14:textId="77777777" w:rsidR="00F108B7" w:rsidRPr="00F108B7" w:rsidRDefault="00F108B7" w:rsidP="00F108B7">
      <w:pPr>
        <w:spacing w:before="26" w:after="0" w:line="240" w:lineRule="auto"/>
        <w:ind w:left="107"/>
        <w:rPr>
          <w:rFonts w:ascii="Century Gothic" w:eastAsia="SimSun" w:hAnsi="Century Gothic" w:cs="Arial"/>
          <w:b/>
          <w:color w:val="FF0000"/>
          <w:u w:val="thick"/>
          <w:lang w:val="es-ES" w:eastAsia="es-ES"/>
        </w:rPr>
      </w:pPr>
    </w:p>
    <w:p w14:paraId="17C6A9A9" w14:textId="77777777" w:rsidR="00F108B7" w:rsidRPr="00F108B7" w:rsidRDefault="00F108B7" w:rsidP="00F108B7">
      <w:pPr>
        <w:spacing w:line="240" w:lineRule="auto"/>
        <w:jc w:val="both"/>
        <w:rPr>
          <w:rFonts w:ascii="Century Gothic" w:hAnsi="Century Gothic" w:cs="Arial"/>
          <w:color w:val="000000"/>
          <w:lang w:eastAsia="es-CR"/>
        </w:rPr>
      </w:pPr>
      <w:r w:rsidRPr="00F108B7">
        <w:rPr>
          <w:rFonts w:ascii="Century Gothic" w:hAnsi="Century Gothic" w:cs="Arial"/>
          <w:color w:val="000000"/>
          <w:lang w:eastAsia="es-CR"/>
        </w:rPr>
        <w:t xml:space="preserve">Para determinar el margen de aceptación de precio, se aplica el siguiente porcentaje al </w:t>
      </w:r>
      <w:r w:rsidRPr="00F108B7">
        <w:rPr>
          <w:rFonts w:ascii="Century Gothic" w:hAnsi="Century Gothic" w:cs="Arial"/>
          <w:b/>
          <w:bCs/>
          <w:color w:val="000000"/>
          <w:lang w:eastAsia="es-CR"/>
        </w:rPr>
        <w:t>precio promedio general de mercado</w:t>
      </w:r>
      <w:r w:rsidRPr="00F108B7">
        <w:rPr>
          <w:rFonts w:ascii="Century Gothic" w:hAnsi="Century Gothic" w:cs="Arial"/>
          <w:color w:val="000000"/>
          <w:lang w:eastAsia="es-CR"/>
        </w:rPr>
        <w:t>:</w:t>
      </w:r>
    </w:p>
    <w:tbl>
      <w:tblPr>
        <w:tblW w:w="0" w:type="auto"/>
        <w:tblInd w:w="35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3"/>
        <w:gridCol w:w="1419"/>
      </w:tblGrid>
      <w:tr w:rsidR="00F108B7" w:rsidRPr="00F108B7" w14:paraId="03113EFB" w14:textId="77777777" w:rsidTr="009B007A">
        <w:trPr>
          <w:trHeight w:val="294"/>
        </w:trPr>
        <w:tc>
          <w:tcPr>
            <w:tcW w:w="1073" w:type="dxa"/>
            <w:tcBorders>
              <w:bottom w:val="single" w:sz="4" w:space="0" w:color="000000"/>
              <w:right w:val="single" w:sz="4" w:space="0" w:color="000000"/>
            </w:tcBorders>
            <w:shd w:val="clear" w:color="auto" w:fill="auto"/>
            <w:vAlign w:val="center"/>
          </w:tcPr>
          <w:p w14:paraId="3B6783D9" w14:textId="77777777" w:rsidR="00F108B7" w:rsidRPr="00F108B7" w:rsidRDefault="00F108B7" w:rsidP="009B007A">
            <w:pPr>
              <w:pStyle w:val="TableParagraph"/>
              <w:ind w:left="194" w:right="185"/>
              <w:jc w:val="center"/>
              <w:rPr>
                <w:rFonts w:ascii="Century Gothic" w:hAnsi="Century Gothic"/>
                <w:b/>
              </w:rPr>
            </w:pPr>
            <w:r w:rsidRPr="00F108B7">
              <w:rPr>
                <w:rFonts w:ascii="Century Gothic" w:hAnsi="Century Gothic"/>
                <w:b/>
              </w:rPr>
              <w:t>Línea</w:t>
            </w:r>
          </w:p>
        </w:tc>
        <w:tc>
          <w:tcPr>
            <w:tcW w:w="1419" w:type="dxa"/>
            <w:tcBorders>
              <w:left w:val="single" w:sz="4" w:space="0" w:color="000000"/>
              <w:bottom w:val="single" w:sz="4" w:space="0" w:color="000000"/>
            </w:tcBorders>
            <w:shd w:val="clear" w:color="auto" w:fill="auto"/>
            <w:vAlign w:val="center"/>
          </w:tcPr>
          <w:p w14:paraId="0D39F24D" w14:textId="77777777" w:rsidR="00F108B7" w:rsidRPr="00F108B7" w:rsidRDefault="00F108B7" w:rsidP="009B007A">
            <w:pPr>
              <w:pStyle w:val="TableParagraph"/>
              <w:ind w:left="54" w:right="33"/>
              <w:jc w:val="center"/>
              <w:rPr>
                <w:rFonts w:ascii="Century Gothic" w:hAnsi="Century Gothic"/>
                <w:b/>
              </w:rPr>
            </w:pPr>
            <w:r w:rsidRPr="00F108B7">
              <w:rPr>
                <w:rFonts w:ascii="Century Gothic" w:hAnsi="Century Gothic"/>
                <w:b/>
              </w:rPr>
              <w:t>Porcentaje</w:t>
            </w:r>
          </w:p>
        </w:tc>
      </w:tr>
      <w:tr w:rsidR="00F108B7" w:rsidRPr="00F108B7" w14:paraId="3FB84F85" w14:textId="77777777" w:rsidTr="009B007A">
        <w:trPr>
          <w:trHeight w:val="292"/>
        </w:trPr>
        <w:tc>
          <w:tcPr>
            <w:tcW w:w="1073" w:type="dxa"/>
            <w:tcBorders>
              <w:top w:val="single" w:sz="4" w:space="0" w:color="000000"/>
              <w:bottom w:val="single" w:sz="4" w:space="0" w:color="000000"/>
              <w:right w:val="single" w:sz="4" w:space="0" w:color="000000"/>
            </w:tcBorders>
            <w:shd w:val="clear" w:color="auto" w:fill="auto"/>
            <w:vAlign w:val="center"/>
          </w:tcPr>
          <w:p w14:paraId="47A9CFD7" w14:textId="77777777" w:rsidR="00F108B7" w:rsidRPr="00F108B7" w:rsidRDefault="00F108B7" w:rsidP="009B007A">
            <w:pPr>
              <w:pStyle w:val="TableParagraph"/>
              <w:spacing w:before="3"/>
              <w:ind w:left="10"/>
              <w:jc w:val="center"/>
              <w:rPr>
                <w:rFonts w:ascii="Century Gothic" w:hAnsi="Century Gothic"/>
              </w:rPr>
            </w:pPr>
            <w:r w:rsidRPr="00F108B7">
              <w:rPr>
                <w:rFonts w:ascii="Century Gothic" w:hAnsi="Century Gothic"/>
                <w:w w:val="87"/>
              </w:rPr>
              <w:t>1</w:t>
            </w:r>
          </w:p>
        </w:tc>
        <w:tc>
          <w:tcPr>
            <w:tcW w:w="1419" w:type="dxa"/>
            <w:tcBorders>
              <w:top w:val="single" w:sz="4" w:space="0" w:color="000000"/>
              <w:left w:val="single" w:sz="4" w:space="0" w:color="000000"/>
              <w:bottom w:val="single" w:sz="4" w:space="0" w:color="000000"/>
            </w:tcBorders>
            <w:shd w:val="clear" w:color="auto" w:fill="auto"/>
            <w:vAlign w:val="center"/>
          </w:tcPr>
          <w:p w14:paraId="58974ED6" w14:textId="77777777" w:rsidR="00F108B7" w:rsidRPr="006C127B" w:rsidRDefault="00F108B7" w:rsidP="009B007A">
            <w:pPr>
              <w:pStyle w:val="TableParagraph"/>
              <w:spacing w:before="3"/>
              <w:ind w:left="54" w:right="32"/>
              <w:jc w:val="center"/>
              <w:rPr>
                <w:rFonts w:ascii="Century Gothic" w:hAnsi="Century Gothic"/>
                <w:highlight w:val="lightGray"/>
              </w:rPr>
            </w:pPr>
            <w:proofErr w:type="spellStart"/>
            <w:r w:rsidRPr="006C127B">
              <w:rPr>
                <w:rFonts w:ascii="Century Gothic" w:hAnsi="Century Gothic"/>
                <w:w w:val="95"/>
                <w:highlight w:val="lightGray"/>
              </w:rPr>
              <w:t>xx</w:t>
            </w:r>
            <w:proofErr w:type="spellEnd"/>
            <w:r w:rsidRPr="006C127B">
              <w:rPr>
                <w:rFonts w:ascii="Century Gothic" w:hAnsi="Century Gothic"/>
                <w:w w:val="95"/>
                <w:highlight w:val="lightGray"/>
              </w:rPr>
              <w:t>%</w:t>
            </w:r>
          </w:p>
        </w:tc>
      </w:tr>
      <w:tr w:rsidR="00F108B7" w:rsidRPr="00F108B7" w14:paraId="77443139" w14:textId="77777777" w:rsidTr="009B007A">
        <w:trPr>
          <w:trHeight w:val="294"/>
        </w:trPr>
        <w:tc>
          <w:tcPr>
            <w:tcW w:w="1073" w:type="dxa"/>
            <w:tcBorders>
              <w:top w:val="single" w:sz="4" w:space="0" w:color="000000"/>
              <w:bottom w:val="single" w:sz="4" w:space="0" w:color="000000"/>
              <w:right w:val="single" w:sz="4" w:space="0" w:color="000000"/>
            </w:tcBorders>
            <w:shd w:val="clear" w:color="auto" w:fill="auto"/>
            <w:vAlign w:val="center"/>
          </w:tcPr>
          <w:p w14:paraId="1CCF6AC0" w14:textId="77777777" w:rsidR="00F108B7" w:rsidRPr="00F108B7" w:rsidRDefault="00F108B7" w:rsidP="009B007A">
            <w:pPr>
              <w:pStyle w:val="TableParagraph"/>
              <w:ind w:left="10"/>
              <w:jc w:val="center"/>
              <w:rPr>
                <w:rFonts w:ascii="Century Gothic" w:hAnsi="Century Gothic"/>
              </w:rPr>
            </w:pPr>
            <w:r w:rsidRPr="00F108B7">
              <w:rPr>
                <w:rFonts w:ascii="Century Gothic" w:hAnsi="Century Gothic"/>
                <w:w w:val="87"/>
              </w:rPr>
              <w:t>2</w:t>
            </w:r>
          </w:p>
        </w:tc>
        <w:tc>
          <w:tcPr>
            <w:tcW w:w="1419" w:type="dxa"/>
            <w:tcBorders>
              <w:top w:val="single" w:sz="4" w:space="0" w:color="000000"/>
              <w:left w:val="single" w:sz="4" w:space="0" w:color="000000"/>
              <w:bottom w:val="single" w:sz="4" w:space="0" w:color="000000"/>
            </w:tcBorders>
            <w:shd w:val="clear" w:color="auto" w:fill="auto"/>
            <w:vAlign w:val="center"/>
          </w:tcPr>
          <w:p w14:paraId="5C3EFB86" w14:textId="77777777" w:rsidR="00F108B7" w:rsidRPr="006C127B" w:rsidRDefault="00F108B7" w:rsidP="009B007A">
            <w:pPr>
              <w:pStyle w:val="TableParagraph"/>
              <w:ind w:left="54" w:right="32"/>
              <w:jc w:val="center"/>
              <w:rPr>
                <w:rFonts w:ascii="Century Gothic" w:hAnsi="Century Gothic"/>
                <w:highlight w:val="lightGray"/>
              </w:rPr>
            </w:pPr>
            <w:proofErr w:type="spellStart"/>
            <w:r w:rsidRPr="006C127B">
              <w:rPr>
                <w:rFonts w:ascii="Century Gothic" w:hAnsi="Century Gothic"/>
                <w:w w:val="95"/>
                <w:highlight w:val="lightGray"/>
              </w:rPr>
              <w:t>xx</w:t>
            </w:r>
            <w:proofErr w:type="spellEnd"/>
            <w:r w:rsidRPr="006C127B">
              <w:rPr>
                <w:rFonts w:ascii="Century Gothic" w:hAnsi="Century Gothic"/>
                <w:w w:val="95"/>
                <w:highlight w:val="lightGray"/>
              </w:rPr>
              <w:t>%</w:t>
            </w:r>
          </w:p>
        </w:tc>
      </w:tr>
    </w:tbl>
    <w:p w14:paraId="0E2146FB" w14:textId="77777777" w:rsidR="00F108B7" w:rsidRPr="00F108B7" w:rsidRDefault="00F108B7" w:rsidP="00F108B7">
      <w:pPr>
        <w:spacing w:before="26" w:after="0" w:line="240" w:lineRule="auto"/>
        <w:ind w:left="107"/>
        <w:rPr>
          <w:rFonts w:ascii="Century Gothic" w:eastAsia="SimSun" w:hAnsi="Century Gothic" w:cs="Arial"/>
          <w:b/>
          <w:color w:val="FF0000"/>
          <w:u w:val="thick"/>
          <w:lang w:val="es-ES" w:eastAsia="es-ES"/>
        </w:rPr>
      </w:pPr>
    </w:p>
    <w:p w14:paraId="2DACB49F" w14:textId="77777777" w:rsidR="00F108B7" w:rsidRPr="00F108B7" w:rsidRDefault="00F108B7" w:rsidP="00F108B7">
      <w:pPr>
        <w:spacing w:before="26" w:after="0" w:line="240" w:lineRule="auto"/>
        <w:ind w:left="107"/>
        <w:rPr>
          <w:rFonts w:ascii="Century Gothic" w:eastAsia="SimSun" w:hAnsi="Century Gothic" w:cs="Arial"/>
          <w:b/>
          <w:lang w:val="es-ES" w:eastAsia="es-ES"/>
        </w:rPr>
      </w:pPr>
      <w:r w:rsidRPr="00F108B7">
        <w:rPr>
          <w:rFonts w:ascii="Century Gothic" w:eastAsia="SimSun" w:hAnsi="Century Gothic" w:cs="Arial"/>
          <w:b/>
          <w:u w:val="thick"/>
          <w:lang w:val="es-ES" w:eastAsia="es-ES"/>
        </w:rPr>
        <w:t>Definiciones:</w:t>
      </w:r>
    </w:p>
    <w:p w14:paraId="5599FC65" w14:textId="77777777" w:rsidR="00F108B7" w:rsidRPr="00F108B7" w:rsidRDefault="00F108B7" w:rsidP="00F108B7">
      <w:pPr>
        <w:spacing w:before="4" w:after="120" w:line="240" w:lineRule="auto"/>
        <w:rPr>
          <w:rFonts w:ascii="Century Gothic" w:eastAsia="Times New Roman" w:hAnsi="Century Gothic" w:cs="Arial"/>
          <w:b/>
          <w:lang w:val="es-ES" w:eastAsia="es-ES_tradnl"/>
        </w:rPr>
      </w:pPr>
    </w:p>
    <w:p w14:paraId="0F749738" w14:textId="77777777" w:rsidR="00F108B7" w:rsidRPr="00F108B7" w:rsidRDefault="00F108B7" w:rsidP="00F108B7">
      <w:pPr>
        <w:spacing w:after="0" w:line="240" w:lineRule="auto"/>
        <w:ind w:left="107"/>
        <w:jc w:val="both"/>
        <w:rPr>
          <w:rFonts w:ascii="Century Gothic" w:eastAsia="SimSun" w:hAnsi="Century Gothic" w:cs="Arial"/>
          <w:lang w:val="es-ES" w:eastAsia="es-ES"/>
        </w:rPr>
      </w:pPr>
      <w:r w:rsidRPr="00F108B7">
        <w:rPr>
          <w:rFonts w:ascii="Century Gothic" w:eastAsia="SimSun" w:hAnsi="Century Gothic" w:cs="Arial"/>
          <w:b/>
          <w:lang w:val="es-ES" w:eastAsia="es-ES"/>
        </w:rPr>
        <w:t>Precio promedio unitario del estudio referencial de precios:</w:t>
      </w:r>
      <w:r w:rsidRPr="00F108B7">
        <w:rPr>
          <w:rFonts w:ascii="Century Gothic" w:eastAsia="SimSun" w:hAnsi="Century Gothic" w:cs="Arial"/>
          <w:b/>
          <w:spacing w:val="35"/>
          <w:w w:val="95"/>
          <w:lang w:val="es-ES" w:eastAsia="es-ES"/>
        </w:rPr>
        <w:t xml:space="preserve"> </w:t>
      </w:r>
      <w:r w:rsidRPr="00F108B7">
        <w:rPr>
          <w:rFonts w:ascii="Century Gothic" w:eastAsia="SimSun" w:hAnsi="Century Gothic" w:cs="Arial"/>
          <w:lang w:val="es-ES" w:eastAsia="es-ES"/>
        </w:rPr>
        <w:t xml:space="preserve">precio unitario reflejado en el documento Estudio de mercado (sondeo de precios). </w:t>
      </w:r>
    </w:p>
    <w:p w14:paraId="06DA01BC" w14:textId="77777777" w:rsidR="00F108B7" w:rsidRPr="00F108B7" w:rsidRDefault="00F108B7" w:rsidP="00F108B7">
      <w:pPr>
        <w:spacing w:after="0" w:line="240" w:lineRule="auto"/>
        <w:ind w:left="107"/>
        <w:jc w:val="both"/>
        <w:rPr>
          <w:rFonts w:ascii="Century Gothic" w:eastAsia="SimSun" w:hAnsi="Century Gothic" w:cs="Arial"/>
          <w:lang w:val="es-ES" w:eastAsia="es-ES"/>
        </w:rPr>
      </w:pPr>
      <w:r w:rsidRPr="00F108B7">
        <w:rPr>
          <w:rFonts w:ascii="Century Gothic" w:eastAsia="SimSun" w:hAnsi="Century Gothic" w:cs="Arial"/>
          <w:b/>
          <w:lang w:val="es-ES" w:eastAsia="es-ES"/>
        </w:rPr>
        <w:t>Precio</w:t>
      </w:r>
      <w:r w:rsidRPr="00F108B7">
        <w:rPr>
          <w:rFonts w:ascii="Century Gothic" w:eastAsia="SimSun" w:hAnsi="Century Gothic" w:cs="Arial"/>
          <w:b/>
          <w:spacing w:val="58"/>
          <w:lang w:val="es-ES" w:eastAsia="es-ES"/>
        </w:rPr>
        <w:t xml:space="preserve"> </w:t>
      </w:r>
      <w:r w:rsidRPr="00F108B7">
        <w:rPr>
          <w:rFonts w:ascii="Century Gothic" w:eastAsia="SimSun" w:hAnsi="Century Gothic" w:cs="Arial"/>
          <w:b/>
          <w:lang w:val="es-ES" w:eastAsia="es-ES"/>
        </w:rPr>
        <w:t>promedio</w:t>
      </w:r>
      <w:r w:rsidRPr="00F108B7">
        <w:rPr>
          <w:rFonts w:ascii="Century Gothic" w:eastAsia="SimSun" w:hAnsi="Century Gothic" w:cs="Arial"/>
          <w:b/>
          <w:spacing w:val="58"/>
          <w:lang w:val="es-ES" w:eastAsia="es-ES"/>
        </w:rPr>
        <w:t xml:space="preserve"> </w:t>
      </w:r>
      <w:r w:rsidRPr="00F108B7">
        <w:rPr>
          <w:rFonts w:ascii="Century Gothic" w:eastAsia="SimSun" w:hAnsi="Century Gothic" w:cs="Arial"/>
          <w:b/>
          <w:lang w:val="es-ES" w:eastAsia="es-ES"/>
        </w:rPr>
        <w:t>de</w:t>
      </w:r>
      <w:r w:rsidRPr="00F108B7">
        <w:rPr>
          <w:rFonts w:ascii="Century Gothic" w:eastAsia="SimSun" w:hAnsi="Century Gothic" w:cs="Arial"/>
          <w:b/>
          <w:spacing w:val="58"/>
          <w:lang w:val="es-ES" w:eastAsia="es-ES"/>
        </w:rPr>
        <w:t xml:space="preserve"> </w:t>
      </w:r>
      <w:r w:rsidRPr="00F108B7">
        <w:rPr>
          <w:rFonts w:ascii="Century Gothic" w:eastAsia="SimSun" w:hAnsi="Century Gothic" w:cs="Arial"/>
          <w:b/>
          <w:lang w:val="es-ES" w:eastAsia="es-ES"/>
        </w:rPr>
        <w:t>los</w:t>
      </w:r>
      <w:r w:rsidRPr="00F108B7">
        <w:rPr>
          <w:rFonts w:ascii="Century Gothic" w:eastAsia="SimSun" w:hAnsi="Century Gothic" w:cs="Arial"/>
          <w:b/>
          <w:spacing w:val="58"/>
          <w:lang w:val="es-ES" w:eastAsia="es-ES"/>
        </w:rPr>
        <w:t xml:space="preserve"> </w:t>
      </w:r>
      <w:r w:rsidRPr="00F108B7">
        <w:rPr>
          <w:rFonts w:ascii="Century Gothic" w:eastAsia="SimSun" w:hAnsi="Century Gothic" w:cs="Arial"/>
          <w:b/>
          <w:lang w:val="es-ES" w:eastAsia="es-ES"/>
        </w:rPr>
        <w:t>precios</w:t>
      </w:r>
      <w:r w:rsidRPr="00F108B7">
        <w:rPr>
          <w:rFonts w:ascii="Century Gothic" w:eastAsia="SimSun" w:hAnsi="Century Gothic" w:cs="Arial"/>
          <w:b/>
          <w:spacing w:val="58"/>
          <w:lang w:val="es-ES" w:eastAsia="es-ES"/>
        </w:rPr>
        <w:t xml:space="preserve"> </w:t>
      </w:r>
      <w:r w:rsidRPr="00F108B7">
        <w:rPr>
          <w:rFonts w:ascii="Century Gothic" w:eastAsia="SimSun" w:hAnsi="Century Gothic" w:cs="Arial"/>
          <w:b/>
          <w:lang w:val="es-ES" w:eastAsia="es-ES"/>
        </w:rPr>
        <w:t>unitarios</w:t>
      </w:r>
      <w:r w:rsidRPr="00F108B7">
        <w:rPr>
          <w:rFonts w:ascii="Century Gothic" w:eastAsia="SimSun" w:hAnsi="Century Gothic" w:cs="Arial"/>
          <w:b/>
          <w:spacing w:val="58"/>
          <w:lang w:val="es-ES" w:eastAsia="es-ES"/>
        </w:rPr>
        <w:t xml:space="preserve"> </w:t>
      </w:r>
      <w:r w:rsidRPr="00F108B7">
        <w:rPr>
          <w:rFonts w:ascii="Century Gothic" w:eastAsia="SimSun" w:hAnsi="Century Gothic" w:cs="Arial"/>
          <w:b/>
          <w:lang w:val="es-ES" w:eastAsia="es-ES"/>
        </w:rPr>
        <w:t>cotizados</w:t>
      </w:r>
      <w:r w:rsidRPr="00F108B7">
        <w:rPr>
          <w:rFonts w:ascii="Century Gothic" w:eastAsia="SimSun" w:hAnsi="Century Gothic" w:cs="Arial"/>
          <w:b/>
          <w:spacing w:val="58"/>
          <w:lang w:val="es-ES" w:eastAsia="es-ES"/>
        </w:rPr>
        <w:t xml:space="preserve"> </w:t>
      </w:r>
      <w:r w:rsidRPr="00F108B7">
        <w:rPr>
          <w:rFonts w:ascii="Century Gothic" w:eastAsia="SimSun" w:hAnsi="Century Gothic" w:cs="Arial"/>
          <w:b/>
          <w:lang w:val="es-ES" w:eastAsia="es-ES"/>
        </w:rPr>
        <w:t>por</w:t>
      </w:r>
      <w:r w:rsidRPr="00F108B7">
        <w:rPr>
          <w:rFonts w:ascii="Century Gothic" w:eastAsia="SimSun" w:hAnsi="Century Gothic" w:cs="Arial"/>
          <w:b/>
          <w:spacing w:val="59"/>
          <w:lang w:val="es-ES" w:eastAsia="es-ES"/>
        </w:rPr>
        <w:t xml:space="preserve"> </w:t>
      </w:r>
      <w:r w:rsidRPr="00F108B7">
        <w:rPr>
          <w:rFonts w:ascii="Century Gothic" w:eastAsia="SimSun" w:hAnsi="Century Gothic" w:cs="Arial"/>
          <w:b/>
          <w:lang w:val="es-ES" w:eastAsia="es-ES"/>
        </w:rPr>
        <w:t>los</w:t>
      </w:r>
      <w:r w:rsidRPr="00F108B7">
        <w:rPr>
          <w:rFonts w:ascii="Century Gothic" w:eastAsia="SimSun" w:hAnsi="Century Gothic" w:cs="Arial"/>
          <w:b/>
          <w:spacing w:val="58"/>
          <w:lang w:val="es-ES" w:eastAsia="es-ES"/>
        </w:rPr>
        <w:t xml:space="preserve"> </w:t>
      </w:r>
      <w:r w:rsidRPr="00F108B7">
        <w:rPr>
          <w:rFonts w:ascii="Century Gothic" w:eastAsia="SimSun" w:hAnsi="Century Gothic" w:cs="Arial"/>
          <w:b/>
          <w:lang w:val="es-ES" w:eastAsia="es-ES"/>
        </w:rPr>
        <w:t xml:space="preserve">oferentes elegibles: </w:t>
      </w:r>
      <w:r w:rsidRPr="00F108B7">
        <w:rPr>
          <w:rFonts w:ascii="Century Gothic" w:eastAsia="SimSun" w:hAnsi="Century Gothic" w:cs="Arial"/>
          <w:lang w:val="es-ES" w:eastAsia="es-ES"/>
        </w:rPr>
        <w:t>sumatoria de los precios unitarios de oferentes elegibles entre el número de ofertas elegibles.</w:t>
      </w:r>
    </w:p>
    <w:p w14:paraId="74813A39" w14:textId="77777777" w:rsidR="00F108B7" w:rsidRPr="00F108B7" w:rsidRDefault="00F108B7" w:rsidP="00F108B7">
      <w:pPr>
        <w:spacing w:after="0" w:line="240" w:lineRule="auto"/>
        <w:ind w:left="107"/>
        <w:jc w:val="both"/>
        <w:rPr>
          <w:rFonts w:ascii="Century Gothic" w:eastAsia="SimSun" w:hAnsi="Century Gothic" w:cs="Arial"/>
          <w:lang w:val="es-ES" w:eastAsia="es-ES"/>
        </w:rPr>
      </w:pPr>
      <w:r w:rsidRPr="00F108B7">
        <w:rPr>
          <w:rFonts w:ascii="Century Gothic" w:eastAsia="SimSun" w:hAnsi="Century Gothic" w:cs="Arial"/>
          <w:b/>
          <w:lang w:val="es-ES" w:eastAsia="es-ES"/>
        </w:rPr>
        <w:t xml:space="preserve">Precio promedio general de mercado: </w:t>
      </w:r>
      <w:r w:rsidRPr="00F108B7">
        <w:rPr>
          <w:rFonts w:ascii="Century Gothic" w:eastAsia="SimSun" w:hAnsi="Century Gothic" w:cs="Arial"/>
          <w:lang w:val="es-ES" w:eastAsia="es-ES"/>
        </w:rPr>
        <w:t>Precio promedio final al cual se le</w:t>
      </w:r>
      <w:r w:rsidRPr="00F108B7">
        <w:rPr>
          <w:rFonts w:ascii="Century Gothic" w:eastAsia="SimSun" w:hAnsi="Century Gothic" w:cs="Arial"/>
          <w:spacing w:val="1"/>
          <w:lang w:val="es-ES" w:eastAsia="es-ES"/>
        </w:rPr>
        <w:t xml:space="preserve"> </w:t>
      </w:r>
      <w:r w:rsidRPr="00F108B7">
        <w:rPr>
          <w:rFonts w:ascii="Century Gothic" w:eastAsia="SimSun" w:hAnsi="Century Gothic" w:cs="Arial"/>
          <w:lang w:val="es-ES" w:eastAsia="es-ES"/>
        </w:rPr>
        <w:t>aplica el porcentaje +/- de razonabilidad establecido para cada</w:t>
      </w:r>
      <w:r w:rsidRPr="00F108B7">
        <w:rPr>
          <w:rFonts w:ascii="Century Gothic" w:eastAsia="SimSun" w:hAnsi="Century Gothic" w:cs="Arial"/>
          <w:spacing w:val="-16"/>
          <w:w w:val="95"/>
          <w:lang w:val="es-ES" w:eastAsia="es-ES"/>
        </w:rPr>
        <w:t xml:space="preserve"> </w:t>
      </w:r>
      <w:r w:rsidRPr="00F108B7">
        <w:rPr>
          <w:rFonts w:ascii="Century Gothic" w:eastAsia="SimSun" w:hAnsi="Century Gothic" w:cs="Arial"/>
          <w:w w:val="95"/>
          <w:lang w:val="es-ES" w:eastAsia="es-ES"/>
        </w:rPr>
        <w:t>línea</w:t>
      </w:r>
      <w:r w:rsidRPr="00F108B7">
        <w:rPr>
          <w:rFonts w:ascii="Century Gothic" w:eastAsia="SimSun" w:hAnsi="Century Gothic" w:cs="Arial"/>
          <w:spacing w:val="-14"/>
          <w:w w:val="95"/>
          <w:lang w:val="es-ES" w:eastAsia="es-ES"/>
        </w:rPr>
        <w:t xml:space="preserve"> </w:t>
      </w:r>
      <w:r w:rsidRPr="00F108B7">
        <w:rPr>
          <w:rFonts w:ascii="Century Gothic" w:eastAsia="SimSun" w:hAnsi="Century Gothic" w:cs="Arial"/>
          <w:w w:val="95"/>
          <w:lang w:val="es-ES" w:eastAsia="es-ES"/>
        </w:rPr>
        <w:t>de</w:t>
      </w:r>
      <w:r w:rsidRPr="00F108B7">
        <w:rPr>
          <w:rFonts w:ascii="Century Gothic" w:eastAsia="SimSun" w:hAnsi="Century Gothic" w:cs="Arial"/>
          <w:spacing w:val="-13"/>
          <w:w w:val="95"/>
          <w:lang w:val="es-ES" w:eastAsia="es-ES"/>
        </w:rPr>
        <w:t xml:space="preserve"> </w:t>
      </w:r>
      <w:r w:rsidRPr="00F108B7">
        <w:rPr>
          <w:rFonts w:ascii="Century Gothic" w:eastAsia="SimSun" w:hAnsi="Century Gothic" w:cs="Arial"/>
          <w:w w:val="95"/>
          <w:lang w:val="es-ES" w:eastAsia="es-ES"/>
        </w:rPr>
        <w:t>la</w:t>
      </w:r>
      <w:r w:rsidRPr="00F108B7">
        <w:rPr>
          <w:rFonts w:ascii="Century Gothic" w:eastAsia="SimSun" w:hAnsi="Century Gothic" w:cs="Arial"/>
          <w:spacing w:val="-12"/>
          <w:w w:val="95"/>
          <w:lang w:val="es-ES" w:eastAsia="es-ES"/>
        </w:rPr>
        <w:t xml:space="preserve"> </w:t>
      </w:r>
      <w:r w:rsidRPr="00F108B7">
        <w:rPr>
          <w:rFonts w:ascii="Century Gothic" w:eastAsia="SimSun" w:hAnsi="Century Gothic" w:cs="Arial"/>
          <w:w w:val="95"/>
          <w:lang w:val="es-ES" w:eastAsia="es-ES"/>
        </w:rPr>
        <w:t>contratación.</w:t>
      </w:r>
    </w:p>
    <w:p w14:paraId="1CA38E00" w14:textId="77777777" w:rsidR="00F108B7" w:rsidRPr="00F108B7" w:rsidRDefault="00F108B7" w:rsidP="00F108B7">
      <w:pPr>
        <w:numPr>
          <w:ilvl w:val="0"/>
          <w:numId w:val="5"/>
        </w:numPr>
        <w:spacing w:after="0" w:line="276"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Metodología de Evaluación</w:t>
      </w:r>
    </w:p>
    <w:p w14:paraId="498B620D" w14:textId="77777777" w:rsidR="00F108B7" w:rsidRPr="00F108B7" w:rsidRDefault="00F108B7" w:rsidP="00F108B7">
      <w:pPr>
        <w:spacing w:after="0" w:line="276" w:lineRule="auto"/>
        <w:ind w:left="720"/>
        <w:jc w:val="both"/>
        <w:rPr>
          <w:rFonts w:ascii="Century Gothic" w:eastAsia="Arial Unicode MS" w:hAnsi="Century Gothic" w:cs="Arial"/>
          <w:b/>
          <w:bCs/>
          <w:lang w:val="es-ES" w:eastAsia="es-ES"/>
        </w:rPr>
      </w:pPr>
    </w:p>
    <w:p w14:paraId="033D7494"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r w:rsidRPr="00F108B7">
        <w:rPr>
          <w:rFonts w:ascii="Century Gothic" w:eastAsia="Arial Unicode MS" w:hAnsi="Century Gothic" w:cs="Arial"/>
          <w:bCs/>
          <w:lang w:val="es-ES" w:eastAsia="es-ES"/>
        </w:rPr>
        <w:lastRenderedPageBreak/>
        <w:t>La metodología de evaluación para este proceso de contratación será la siguiente:</w:t>
      </w:r>
    </w:p>
    <w:p w14:paraId="67ADFBCC"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1776"/>
      </w:tblGrid>
      <w:tr w:rsidR="00F108B7" w:rsidRPr="00F108B7" w14:paraId="6EA8C48F" w14:textId="77777777" w:rsidTr="009B007A">
        <w:trPr>
          <w:trHeight w:val="278"/>
          <w:jc w:val="center"/>
        </w:trPr>
        <w:tc>
          <w:tcPr>
            <w:tcW w:w="2655" w:type="dxa"/>
            <w:shd w:val="clear" w:color="auto" w:fill="BFBFBF"/>
            <w:vAlign w:val="center"/>
          </w:tcPr>
          <w:p w14:paraId="18A1BD7F" w14:textId="77777777" w:rsidR="00F108B7" w:rsidRPr="00F108B7" w:rsidRDefault="00F108B7" w:rsidP="009B007A">
            <w:pPr>
              <w:spacing w:after="0" w:line="240" w:lineRule="auto"/>
              <w:jc w:val="center"/>
              <w:rPr>
                <w:rFonts w:ascii="Century Gothic" w:eastAsia="Arial Unicode MS" w:hAnsi="Century Gothic" w:cs="Arial"/>
                <w:b/>
                <w:lang w:val="es-ES" w:eastAsia="es-ES"/>
              </w:rPr>
            </w:pPr>
            <w:r w:rsidRPr="00F108B7">
              <w:rPr>
                <w:rFonts w:ascii="Century Gothic" w:eastAsia="Arial Unicode MS" w:hAnsi="Century Gothic" w:cs="Arial"/>
                <w:b/>
                <w:lang w:val="es-ES" w:eastAsia="es-ES"/>
              </w:rPr>
              <w:t>Factor de evaluación</w:t>
            </w:r>
          </w:p>
        </w:tc>
        <w:tc>
          <w:tcPr>
            <w:tcW w:w="1776" w:type="dxa"/>
            <w:shd w:val="clear" w:color="auto" w:fill="BFBFBF"/>
            <w:vAlign w:val="center"/>
          </w:tcPr>
          <w:p w14:paraId="0FEF6956" w14:textId="77777777" w:rsidR="00F108B7" w:rsidRPr="00F108B7" w:rsidRDefault="00F108B7" w:rsidP="009B007A">
            <w:pPr>
              <w:spacing w:after="0" w:line="240" w:lineRule="auto"/>
              <w:jc w:val="center"/>
              <w:rPr>
                <w:rFonts w:ascii="Century Gothic" w:eastAsia="Arial Unicode MS" w:hAnsi="Century Gothic" w:cs="Arial"/>
                <w:b/>
                <w:lang w:val="es-ES" w:eastAsia="es-ES"/>
              </w:rPr>
            </w:pPr>
            <w:r w:rsidRPr="00F108B7">
              <w:rPr>
                <w:rFonts w:ascii="Century Gothic" w:eastAsia="Arial Unicode MS" w:hAnsi="Century Gothic" w:cs="Arial"/>
                <w:b/>
                <w:lang w:val="es-ES" w:eastAsia="es-ES"/>
              </w:rPr>
              <w:t>Porcentaje</w:t>
            </w:r>
          </w:p>
        </w:tc>
      </w:tr>
      <w:tr w:rsidR="00F108B7" w:rsidRPr="00F108B7" w14:paraId="2FF59E1F" w14:textId="77777777" w:rsidTr="009B007A">
        <w:trPr>
          <w:trHeight w:val="228"/>
          <w:jc w:val="center"/>
        </w:trPr>
        <w:tc>
          <w:tcPr>
            <w:tcW w:w="2655" w:type="dxa"/>
            <w:shd w:val="clear" w:color="auto" w:fill="auto"/>
            <w:vAlign w:val="center"/>
          </w:tcPr>
          <w:p w14:paraId="5B898441" w14:textId="77777777" w:rsidR="00F108B7" w:rsidRPr="006C127B" w:rsidRDefault="00F108B7" w:rsidP="009B007A">
            <w:pPr>
              <w:spacing w:after="0" w:line="240" w:lineRule="auto"/>
              <w:jc w:val="center"/>
              <w:rPr>
                <w:rFonts w:ascii="Century Gothic" w:eastAsia="Arial Unicode MS" w:hAnsi="Century Gothic" w:cs="Arial"/>
                <w:bCs/>
                <w:highlight w:val="lightGray"/>
                <w:lang w:val="es-ES" w:eastAsia="es-ES"/>
              </w:rPr>
            </w:pPr>
            <w:proofErr w:type="spellStart"/>
            <w:r w:rsidRPr="006C127B">
              <w:rPr>
                <w:rFonts w:ascii="Century Gothic" w:eastAsia="Arial Unicode MS" w:hAnsi="Century Gothic" w:cs="Arial"/>
                <w:bCs/>
                <w:highlight w:val="lightGray"/>
                <w:lang w:val="es-ES" w:eastAsia="es-ES"/>
              </w:rPr>
              <w:t>xxx</w:t>
            </w:r>
            <w:proofErr w:type="spellEnd"/>
          </w:p>
        </w:tc>
        <w:tc>
          <w:tcPr>
            <w:tcW w:w="1776" w:type="dxa"/>
            <w:shd w:val="clear" w:color="auto" w:fill="auto"/>
            <w:vAlign w:val="center"/>
          </w:tcPr>
          <w:p w14:paraId="45A39771" w14:textId="77777777" w:rsidR="00F108B7" w:rsidRPr="006C127B" w:rsidRDefault="00F108B7" w:rsidP="009B007A">
            <w:pPr>
              <w:spacing w:after="0" w:line="240" w:lineRule="auto"/>
              <w:jc w:val="center"/>
              <w:rPr>
                <w:rFonts w:ascii="Century Gothic" w:eastAsia="Arial Unicode MS" w:hAnsi="Century Gothic" w:cs="Arial"/>
                <w:bCs/>
                <w:highlight w:val="lightGray"/>
                <w:lang w:val="es-ES" w:eastAsia="es-ES"/>
              </w:rPr>
            </w:pPr>
            <w:proofErr w:type="spellStart"/>
            <w:r w:rsidRPr="006C127B">
              <w:rPr>
                <w:rFonts w:ascii="Century Gothic" w:eastAsia="Arial Unicode MS" w:hAnsi="Century Gothic" w:cs="Arial"/>
                <w:bCs/>
                <w:highlight w:val="lightGray"/>
                <w:lang w:val="es-ES" w:eastAsia="es-ES"/>
              </w:rPr>
              <w:t>xx</w:t>
            </w:r>
            <w:proofErr w:type="spellEnd"/>
            <w:r w:rsidRPr="006C127B">
              <w:rPr>
                <w:rFonts w:ascii="Century Gothic" w:eastAsia="Arial Unicode MS" w:hAnsi="Century Gothic" w:cs="Arial"/>
                <w:bCs/>
                <w:highlight w:val="lightGray"/>
                <w:lang w:val="es-ES" w:eastAsia="es-ES"/>
              </w:rPr>
              <w:t>%</w:t>
            </w:r>
          </w:p>
        </w:tc>
      </w:tr>
      <w:tr w:rsidR="00F108B7" w:rsidRPr="00F108B7" w14:paraId="74FB6F70" w14:textId="77777777" w:rsidTr="009B007A">
        <w:trPr>
          <w:trHeight w:val="246"/>
          <w:jc w:val="center"/>
        </w:trPr>
        <w:tc>
          <w:tcPr>
            <w:tcW w:w="2655" w:type="dxa"/>
            <w:shd w:val="clear" w:color="auto" w:fill="auto"/>
            <w:vAlign w:val="center"/>
          </w:tcPr>
          <w:p w14:paraId="7CBFDD74" w14:textId="77777777" w:rsidR="00F108B7" w:rsidRPr="006C127B" w:rsidRDefault="00F108B7" w:rsidP="009B007A">
            <w:pPr>
              <w:spacing w:after="0" w:line="240" w:lineRule="auto"/>
              <w:jc w:val="center"/>
              <w:rPr>
                <w:rFonts w:ascii="Century Gothic" w:eastAsia="Arial Unicode MS" w:hAnsi="Century Gothic" w:cs="Arial"/>
                <w:bCs/>
                <w:highlight w:val="lightGray"/>
                <w:lang w:val="es-ES" w:eastAsia="es-ES"/>
              </w:rPr>
            </w:pPr>
            <w:proofErr w:type="spellStart"/>
            <w:r w:rsidRPr="006C127B">
              <w:rPr>
                <w:rFonts w:ascii="Century Gothic" w:eastAsia="Arial Unicode MS" w:hAnsi="Century Gothic" w:cs="Arial"/>
                <w:bCs/>
                <w:highlight w:val="lightGray"/>
                <w:lang w:val="es-ES" w:eastAsia="es-ES"/>
              </w:rPr>
              <w:t>xxx</w:t>
            </w:r>
            <w:proofErr w:type="spellEnd"/>
          </w:p>
        </w:tc>
        <w:tc>
          <w:tcPr>
            <w:tcW w:w="1776" w:type="dxa"/>
            <w:shd w:val="clear" w:color="auto" w:fill="auto"/>
            <w:vAlign w:val="center"/>
          </w:tcPr>
          <w:p w14:paraId="679FB54E" w14:textId="77777777" w:rsidR="00F108B7" w:rsidRPr="006C127B" w:rsidRDefault="00F108B7" w:rsidP="009B007A">
            <w:pPr>
              <w:spacing w:after="0" w:line="240" w:lineRule="auto"/>
              <w:jc w:val="center"/>
              <w:rPr>
                <w:rFonts w:ascii="Century Gothic" w:eastAsia="Arial Unicode MS" w:hAnsi="Century Gothic" w:cs="Arial"/>
                <w:bCs/>
                <w:highlight w:val="lightGray"/>
                <w:lang w:val="es-ES" w:eastAsia="es-ES"/>
              </w:rPr>
            </w:pPr>
            <w:proofErr w:type="spellStart"/>
            <w:r w:rsidRPr="006C127B">
              <w:rPr>
                <w:rFonts w:ascii="Century Gothic" w:eastAsia="Arial Unicode MS" w:hAnsi="Century Gothic" w:cs="Arial"/>
                <w:bCs/>
                <w:highlight w:val="lightGray"/>
                <w:lang w:val="es-ES" w:eastAsia="es-ES"/>
              </w:rPr>
              <w:t>xx</w:t>
            </w:r>
            <w:proofErr w:type="spellEnd"/>
            <w:r w:rsidRPr="006C127B">
              <w:rPr>
                <w:rFonts w:ascii="Century Gothic" w:eastAsia="Arial Unicode MS" w:hAnsi="Century Gothic" w:cs="Arial"/>
                <w:bCs/>
                <w:highlight w:val="lightGray"/>
                <w:lang w:val="es-ES" w:eastAsia="es-ES"/>
              </w:rPr>
              <w:t>%</w:t>
            </w:r>
          </w:p>
        </w:tc>
      </w:tr>
    </w:tbl>
    <w:p w14:paraId="6CEF106C" w14:textId="77777777" w:rsidR="00F108B7" w:rsidRPr="00F108B7" w:rsidRDefault="00F108B7" w:rsidP="00F108B7">
      <w:pPr>
        <w:spacing w:after="0" w:line="276" w:lineRule="auto"/>
        <w:jc w:val="both"/>
        <w:rPr>
          <w:rFonts w:ascii="Century Gothic" w:eastAsia="Arial Unicode MS" w:hAnsi="Century Gothic" w:cs="Arial"/>
          <w:b/>
          <w:bCs/>
          <w:color w:val="FF0000"/>
          <w:lang w:val="es-ES" w:eastAsia="es-ES"/>
        </w:rPr>
      </w:pPr>
    </w:p>
    <w:p w14:paraId="2A55FF70" w14:textId="51ED033B" w:rsidR="00F108B7" w:rsidRPr="00F108B7" w:rsidRDefault="00F108B7" w:rsidP="00F108B7">
      <w:pPr>
        <w:spacing w:after="0" w:line="276" w:lineRule="auto"/>
        <w:jc w:val="both"/>
        <w:rPr>
          <w:rFonts w:ascii="Century Gothic" w:eastAsia="Arial Unicode MS" w:hAnsi="Century Gothic" w:cs="Arial"/>
          <w:b/>
          <w:bCs/>
          <w:color w:val="FF0000"/>
          <w:lang w:val="es-ES" w:eastAsia="es-ES"/>
        </w:rPr>
      </w:pPr>
      <w:r w:rsidRPr="006C127B">
        <w:rPr>
          <w:rFonts w:ascii="Century Gothic" w:eastAsia="Arial Unicode MS" w:hAnsi="Century Gothic" w:cs="Arial"/>
          <w:b/>
          <w:bCs/>
          <w:color w:val="FF0000"/>
          <w:highlight w:val="yellow"/>
          <w:lang w:val="es-ES" w:eastAsia="es-ES"/>
        </w:rPr>
        <w:t>*Nota: (La unidad debe considerar de previo a indicar esta metodología lo indicado en los artículos 8, 20, 21 LGCP y 47, 55, 56, 57, 58, 59 del RLGCP)</w:t>
      </w:r>
    </w:p>
    <w:p w14:paraId="40353D6F" w14:textId="77777777" w:rsidR="00F108B7" w:rsidRPr="00F108B7" w:rsidRDefault="00F108B7" w:rsidP="00F108B7">
      <w:pPr>
        <w:spacing w:after="0" w:line="276" w:lineRule="auto"/>
        <w:jc w:val="both"/>
        <w:rPr>
          <w:rFonts w:ascii="Century Gothic" w:eastAsia="Arial Unicode MS" w:hAnsi="Century Gothic" w:cs="Arial"/>
          <w:bCs/>
          <w:lang w:val="es-ES" w:eastAsia="es-ES"/>
        </w:rPr>
      </w:pPr>
    </w:p>
    <w:p w14:paraId="5582ABAE" w14:textId="77777777" w:rsidR="00F108B7" w:rsidRPr="00F108B7" w:rsidRDefault="00F108B7" w:rsidP="00F108B7">
      <w:pPr>
        <w:pStyle w:val="Prrafodelista"/>
        <w:numPr>
          <w:ilvl w:val="0"/>
          <w:numId w:val="5"/>
        </w:numPr>
        <w:spacing w:after="0" w:line="276"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Criterio de desempate de ofertas:</w:t>
      </w:r>
    </w:p>
    <w:p w14:paraId="110122AE" w14:textId="77777777" w:rsidR="00F108B7" w:rsidRPr="00F108B7" w:rsidRDefault="00F108B7" w:rsidP="00F108B7">
      <w:pPr>
        <w:spacing w:after="0" w:line="276" w:lineRule="auto"/>
        <w:ind w:left="720"/>
        <w:jc w:val="both"/>
        <w:rPr>
          <w:rFonts w:ascii="Century Gothic" w:eastAsia="Arial Unicode MS" w:hAnsi="Century Gothic" w:cs="Arial"/>
          <w:b/>
          <w:bCs/>
          <w:lang w:val="es-ES" w:eastAsia="es-ES"/>
        </w:rPr>
      </w:pPr>
    </w:p>
    <w:p w14:paraId="739C3956" w14:textId="77777777" w:rsidR="00F108B7" w:rsidRPr="00F108B7" w:rsidRDefault="00F108B7" w:rsidP="00F108B7">
      <w:pPr>
        <w:autoSpaceDE w:val="0"/>
        <w:autoSpaceDN w:val="0"/>
        <w:adjustRightInd w:val="0"/>
        <w:spacing w:after="0" w:line="240" w:lineRule="auto"/>
        <w:jc w:val="both"/>
        <w:rPr>
          <w:rFonts w:ascii="Century Gothic" w:eastAsia="SimSun" w:hAnsi="Century Gothic" w:cs="Arial"/>
          <w:color w:val="00B050"/>
          <w:lang w:val="es-ES" w:eastAsia="es-ES"/>
        </w:rPr>
      </w:pPr>
      <w:r w:rsidRPr="00F108B7">
        <w:rPr>
          <w:rFonts w:ascii="Century Gothic" w:eastAsia="SimSun" w:hAnsi="Century Gothic" w:cs="Arial"/>
          <w:lang w:val="es-ES" w:eastAsia="es-ES"/>
        </w:rPr>
        <w:t>Luego de aplicada la metodología de evaluación definida, en el pliego de condiciones y obtenido el porcentaje total correspondiente para cada uno de los factores de evaluación en cada una de las líneas, y en caso de empate de dos o más oferentes, se aplicará de manera excluyente lo estipulado en el artículo 14 del Reglamento especial para la Promoción de las PYMES No 33305-MEIC-H.</w:t>
      </w:r>
      <w:r w:rsidRPr="00F108B7">
        <w:rPr>
          <w:rFonts w:ascii="Century Gothic" w:hAnsi="Century Gothic" w:cs="*Arial-6122-Identity-H"/>
          <w:color w:val="111111"/>
        </w:rPr>
        <w:t xml:space="preserve"> </w:t>
      </w:r>
      <w:r w:rsidRPr="00F108B7">
        <w:rPr>
          <w:rFonts w:ascii="Century Gothic" w:eastAsia="SimSun" w:hAnsi="Century Gothic" w:cs="Arial"/>
          <w:lang w:val="es-ES" w:eastAsia="es-ES"/>
        </w:rPr>
        <w:t xml:space="preserve">En caso de empate, se deberá dar una puntuación adicional a las pymes, conforme a lo establecido en el artículo 97 del </w:t>
      </w:r>
      <w:r w:rsidRPr="00F108B7">
        <w:rPr>
          <w:rFonts w:ascii="Century Gothic" w:eastAsia="Times New Roman" w:hAnsi="Century Gothic" w:cs="Arial"/>
          <w:bCs/>
          <w:lang w:val="es-ES" w:eastAsia="es-ES_tradnl"/>
        </w:rPr>
        <w:t>Reglamento a la Ley General de Contratación Pública</w:t>
      </w:r>
      <w:r w:rsidRPr="00F108B7">
        <w:rPr>
          <w:rFonts w:ascii="Century Gothic" w:eastAsia="SimSun" w:hAnsi="Century Gothic" w:cs="Arial"/>
          <w:lang w:val="es-ES" w:eastAsia="es-ES"/>
        </w:rPr>
        <w:t>.</w:t>
      </w:r>
    </w:p>
    <w:p w14:paraId="4B508710" w14:textId="77777777" w:rsidR="00F108B7" w:rsidRPr="00F108B7" w:rsidRDefault="00F108B7" w:rsidP="00F108B7">
      <w:pPr>
        <w:widowControl w:val="0"/>
        <w:tabs>
          <w:tab w:val="left" w:pos="463"/>
        </w:tabs>
        <w:autoSpaceDE w:val="0"/>
        <w:autoSpaceDN w:val="0"/>
        <w:spacing w:after="0" w:line="240" w:lineRule="auto"/>
        <w:ind w:left="720"/>
        <w:contextualSpacing/>
        <w:jc w:val="both"/>
        <w:rPr>
          <w:rFonts w:ascii="Century Gothic" w:eastAsia="SimSun" w:hAnsi="Century Gothic" w:cs="Arial"/>
          <w:lang w:val="es-ES" w:eastAsia="es-ES"/>
        </w:rPr>
      </w:pPr>
    </w:p>
    <w:p w14:paraId="6B5A3D2A" w14:textId="77777777" w:rsidR="00F108B7" w:rsidRPr="00F108B7" w:rsidRDefault="00F108B7" w:rsidP="00F108B7">
      <w:pPr>
        <w:widowControl w:val="0"/>
        <w:tabs>
          <w:tab w:val="left" w:pos="463"/>
        </w:tabs>
        <w:autoSpaceDE w:val="0"/>
        <w:autoSpaceDN w:val="0"/>
        <w:spacing w:after="0" w:line="240" w:lineRule="auto"/>
        <w:contextualSpacing/>
        <w:jc w:val="both"/>
        <w:rPr>
          <w:rFonts w:ascii="Century Gothic" w:eastAsia="SimSun" w:hAnsi="Century Gothic" w:cs="Arial"/>
          <w:lang w:val="es-ES" w:eastAsia="es-ES"/>
        </w:rPr>
      </w:pPr>
      <w:r w:rsidRPr="00F108B7">
        <w:rPr>
          <w:rFonts w:ascii="Century Gothic" w:eastAsia="SimSun" w:hAnsi="Century Gothic" w:cs="Arial"/>
          <w:lang w:val="es-ES" w:eastAsia="es-ES"/>
        </w:rPr>
        <w:t>De persistir el empate se procederá a resolver dicha situación por medio de sorteo; este consistirá en citar a los oferentes que se encuentran en esta condición, con el fin de realizar la escogencia mediante el lanzamiento de una moneda, para el cual un (a) Asesor Legal del Departamento de Contratación Administrativa de la Dirección de Proveeduría, levantará un acta formal que suscribirán los oferentes o representantes y los demás asistentes.</w:t>
      </w:r>
    </w:p>
    <w:p w14:paraId="7FE9519D" w14:textId="77777777" w:rsidR="00F108B7" w:rsidRPr="00F108B7" w:rsidRDefault="00F108B7" w:rsidP="00F108B7">
      <w:pPr>
        <w:widowControl w:val="0"/>
        <w:tabs>
          <w:tab w:val="left" w:pos="463"/>
        </w:tabs>
        <w:autoSpaceDE w:val="0"/>
        <w:autoSpaceDN w:val="0"/>
        <w:spacing w:after="0" w:line="240" w:lineRule="auto"/>
        <w:ind w:left="714"/>
        <w:jc w:val="both"/>
        <w:rPr>
          <w:rFonts w:ascii="Century Gothic" w:eastAsia="SimSun" w:hAnsi="Century Gothic" w:cs="Arial"/>
          <w:lang w:val="es-ES" w:eastAsia="es-ES"/>
        </w:rPr>
      </w:pPr>
      <w:r w:rsidRPr="00F108B7">
        <w:rPr>
          <w:rFonts w:ascii="Century Gothic" w:eastAsia="Arial Unicode MS" w:hAnsi="Century Gothic" w:cs="Arial"/>
          <w:b/>
          <w:bCs/>
          <w:lang w:val="es-ES" w:eastAsia="es-ES"/>
        </w:rPr>
        <w:t xml:space="preserve"> </w:t>
      </w:r>
    </w:p>
    <w:p w14:paraId="34ED00D4" w14:textId="77777777" w:rsidR="00F108B7" w:rsidRPr="00F223B0" w:rsidRDefault="00F108B7" w:rsidP="00F108B7">
      <w:pPr>
        <w:numPr>
          <w:ilvl w:val="0"/>
          <w:numId w:val="5"/>
        </w:numPr>
        <w:spacing w:after="0" w:line="276" w:lineRule="auto"/>
        <w:jc w:val="both"/>
        <w:rPr>
          <w:rFonts w:ascii="Century Gothic" w:eastAsia="SimSun" w:hAnsi="Century Gothic" w:cs="Arial"/>
          <w:b/>
          <w:highlight w:val="yellow"/>
          <w:lang w:val="es-ES" w:eastAsia="es-ES"/>
        </w:rPr>
      </w:pPr>
      <w:r w:rsidRPr="00F108B7">
        <w:rPr>
          <w:rFonts w:ascii="Century Gothic" w:eastAsia="SimSun" w:hAnsi="Century Gothic" w:cs="Arial"/>
          <w:b/>
          <w:lang w:val="es-ES" w:eastAsia="es-ES"/>
        </w:rPr>
        <w:t xml:space="preserve"> Reajuste de precios </w:t>
      </w:r>
      <w:r w:rsidRPr="00F223B0">
        <w:rPr>
          <w:rFonts w:ascii="Century Gothic" w:eastAsia="SimSun" w:hAnsi="Century Gothic" w:cs="Arial"/>
          <w:b/>
          <w:color w:val="FF0000"/>
          <w:highlight w:val="yellow"/>
          <w:lang w:val="es-ES" w:eastAsia="es-ES"/>
        </w:rPr>
        <w:t>(casos que se requieran)</w:t>
      </w:r>
    </w:p>
    <w:p w14:paraId="1A6A8F54" w14:textId="77777777" w:rsidR="00F223B0" w:rsidRDefault="00F223B0" w:rsidP="00F223B0">
      <w:pPr>
        <w:spacing w:after="0" w:line="276" w:lineRule="auto"/>
        <w:ind w:left="360"/>
        <w:jc w:val="both"/>
        <w:rPr>
          <w:rFonts w:ascii="Century Gothic" w:eastAsia="SimSun" w:hAnsi="Century Gothic" w:cs="Arial"/>
          <w:b/>
          <w:lang w:val="es-ES" w:eastAsia="es-ES"/>
        </w:rPr>
      </w:pPr>
    </w:p>
    <w:p w14:paraId="1C81A3EA" w14:textId="77777777" w:rsidR="00A955E3" w:rsidRDefault="00A955E3" w:rsidP="00F223B0">
      <w:pPr>
        <w:spacing w:after="0" w:line="276" w:lineRule="auto"/>
        <w:ind w:left="360"/>
        <w:jc w:val="both"/>
        <w:rPr>
          <w:rFonts w:ascii="Century Gothic" w:eastAsia="SimSun" w:hAnsi="Century Gothic" w:cs="Arial"/>
          <w:b/>
          <w:lang w:val="es-ES" w:eastAsia="es-ES"/>
        </w:rPr>
      </w:pPr>
    </w:p>
    <w:p w14:paraId="47698D71" w14:textId="69EF69D4" w:rsidR="00A955E3" w:rsidRDefault="00A955E3" w:rsidP="00F223B0">
      <w:pPr>
        <w:spacing w:after="0" w:line="276" w:lineRule="auto"/>
        <w:ind w:left="360"/>
        <w:jc w:val="both"/>
        <w:rPr>
          <w:rFonts w:ascii="Century Gothic" w:eastAsia="SimSun" w:hAnsi="Century Gothic" w:cs="Arial"/>
          <w:b/>
          <w:lang w:val="es-ES" w:eastAsia="es-ES"/>
        </w:rPr>
      </w:pPr>
      <w:proofErr w:type="spellStart"/>
      <w:r w:rsidRPr="00A955E3">
        <w:rPr>
          <w:rFonts w:ascii="Century Gothic" w:eastAsia="SimSun" w:hAnsi="Century Gothic" w:cs="Arial"/>
          <w:b/>
          <w:highlight w:val="lightGray"/>
          <w:lang w:val="es-ES" w:eastAsia="es-ES"/>
        </w:rPr>
        <w:t>Xxxx</w:t>
      </w:r>
      <w:proofErr w:type="spellEnd"/>
    </w:p>
    <w:p w14:paraId="2A7864A7" w14:textId="77777777" w:rsidR="00A955E3" w:rsidRDefault="00A955E3" w:rsidP="00F223B0">
      <w:pPr>
        <w:spacing w:after="0" w:line="276" w:lineRule="auto"/>
        <w:ind w:left="360"/>
        <w:jc w:val="both"/>
        <w:rPr>
          <w:rFonts w:ascii="Century Gothic" w:eastAsia="SimSun" w:hAnsi="Century Gothic" w:cs="Arial"/>
          <w:b/>
          <w:lang w:val="es-ES" w:eastAsia="es-ES"/>
        </w:rPr>
      </w:pPr>
    </w:p>
    <w:p w14:paraId="52AE7D51" w14:textId="47C4785E" w:rsidR="00F223B0" w:rsidRDefault="00F223B0" w:rsidP="00F223B0">
      <w:pPr>
        <w:spacing w:after="0" w:line="276" w:lineRule="auto"/>
        <w:ind w:left="360"/>
        <w:jc w:val="both"/>
        <w:rPr>
          <w:rFonts w:ascii="Century Gothic" w:eastAsia="SimSun" w:hAnsi="Century Gothic" w:cs="Arial"/>
          <w:b/>
          <w:lang w:val="es-ES" w:eastAsia="es-ES"/>
        </w:rPr>
      </w:pPr>
      <w:r w:rsidRPr="00F223B0">
        <w:rPr>
          <w:rFonts w:ascii="Century Gothic" w:eastAsia="SimSun" w:hAnsi="Century Gothic" w:cs="Arial"/>
          <w:b/>
          <w:highlight w:val="yellow"/>
          <w:lang w:val="es-ES" w:eastAsia="es-ES"/>
        </w:rPr>
        <w:t>Desarrollar el instrumento correspondiente para reajustar el precio.</w:t>
      </w:r>
    </w:p>
    <w:p w14:paraId="5EF141DE" w14:textId="77777777" w:rsidR="00F223B0" w:rsidRDefault="00F223B0" w:rsidP="00F223B0">
      <w:pPr>
        <w:spacing w:after="0" w:line="276" w:lineRule="auto"/>
        <w:ind w:left="360"/>
        <w:jc w:val="both"/>
        <w:rPr>
          <w:rFonts w:ascii="Century Gothic" w:eastAsia="SimSun" w:hAnsi="Century Gothic" w:cs="Arial"/>
          <w:b/>
          <w:lang w:val="es-ES" w:eastAsia="es-ES"/>
        </w:rPr>
      </w:pPr>
    </w:p>
    <w:p w14:paraId="7E8070C1" w14:textId="77777777" w:rsidR="00F223B0" w:rsidRPr="00F108B7" w:rsidRDefault="00F223B0" w:rsidP="00F223B0">
      <w:pPr>
        <w:spacing w:after="0" w:line="276" w:lineRule="auto"/>
        <w:ind w:left="360"/>
        <w:jc w:val="both"/>
        <w:rPr>
          <w:rFonts w:ascii="Century Gothic" w:eastAsia="SimSun" w:hAnsi="Century Gothic" w:cs="Arial"/>
          <w:b/>
          <w:lang w:val="es-ES" w:eastAsia="es-ES"/>
        </w:rPr>
      </w:pPr>
    </w:p>
    <w:p w14:paraId="1CECB746" w14:textId="77777777" w:rsidR="00F108B7" w:rsidRPr="00F223B0" w:rsidRDefault="00F108B7" w:rsidP="00F108B7">
      <w:pPr>
        <w:widowControl w:val="0"/>
        <w:tabs>
          <w:tab w:val="left" w:pos="463"/>
        </w:tabs>
        <w:autoSpaceDE w:val="0"/>
        <w:autoSpaceDN w:val="0"/>
        <w:spacing w:after="0" w:line="240" w:lineRule="auto"/>
        <w:contextualSpacing/>
        <w:jc w:val="both"/>
        <w:rPr>
          <w:rFonts w:ascii="Century Gothic" w:eastAsia="SimSun" w:hAnsi="Century Gothic" w:cs="Arial"/>
          <w:color w:val="FF0000"/>
          <w:highlight w:val="yellow"/>
          <w:lang w:val="es-ES" w:eastAsia="es-ES"/>
        </w:rPr>
      </w:pPr>
      <w:r w:rsidRPr="00F223B0">
        <w:rPr>
          <w:rFonts w:ascii="Century Gothic" w:eastAsia="SimSun" w:hAnsi="Century Gothic" w:cs="Arial"/>
          <w:color w:val="FF0000"/>
          <w:highlight w:val="yellow"/>
          <w:lang w:val="es-ES" w:eastAsia="es-ES"/>
        </w:rPr>
        <w:t xml:space="preserve">*** De acuerdo con el Transitorio IX del Reglamento a la Ley </w:t>
      </w:r>
      <w:proofErr w:type="spellStart"/>
      <w:r w:rsidRPr="00F223B0">
        <w:rPr>
          <w:rFonts w:ascii="Century Gothic" w:eastAsia="SimSun" w:hAnsi="Century Gothic" w:cs="Arial"/>
          <w:color w:val="FF0000"/>
          <w:highlight w:val="yellow"/>
          <w:lang w:val="es-ES" w:eastAsia="es-ES"/>
        </w:rPr>
        <w:t>N°</w:t>
      </w:r>
      <w:proofErr w:type="spellEnd"/>
      <w:r w:rsidRPr="00F223B0">
        <w:rPr>
          <w:rFonts w:ascii="Century Gothic" w:eastAsia="SimSun" w:hAnsi="Century Gothic" w:cs="Arial"/>
          <w:color w:val="FF0000"/>
          <w:highlight w:val="yellow"/>
          <w:lang w:val="es-ES" w:eastAsia="es-ES"/>
        </w:rPr>
        <w:t xml:space="preserve"> 9986: </w:t>
      </w:r>
    </w:p>
    <w:p w14:paraId="403FB4C0" w14:textId="77777777" w:rsidR="00F108B7" w:rsidRPr="00F223B0" w:rsidRDefault="00F108B7" w:rsidP="00F108B7">
      <w:pPr>
        <w:widowControl w:val="0"/>
        <w:tabs>
          <w:tab w:val="left" w:pos="463"/>
        </w:tabs>
        <w:autoSpaceDE w:val="0"/>
        <w:autoSpaceDN w:val="0"/>
        <w:spacing w:after="0" w:line="240" w:lineRule="auto"/>
        <w:contextualSpacing/>
        <w:jc w:val="both"/>
        <w:rPr>
          <w:rFonts w:ascii="Century Gothic" w:eastAsia="SimSun" w:hAnsi="Century Gothic" w:cs="Arial"/>
          <w:color w:val="FF0000"/>
          <w:highlight w:val="yellow"/>
          <w:lang w:val="es-ES" w:eastAsia="es-ES"/>
        </w:rPr>
      </w:pPr>
    </w:p>
    <w:p w14:paraId="6705FCB2" w14:textId="77777777" w:rsidR="00F108B7" w:rsidRPr="00F108B7" w:rsidRDefault="00F108B7" w:rsidP="00F108B7">
      <w:pPr>
        <w:widowControl w:val="0"/>
        <w:tabs>
          <w:tab w:val="left" w:pos="463"/>
        </w:tabs>
        <w:autoSpaceDE w:val="0"/>
        <w:autoSpaceDN w:val="0"/>
        <w:spacing w:after="0" w:line="240" w:lineRule="auto"/>
        <w:contextualSpacing/>
        <w:jc w:val="both"/>
        <w:rPr>
          <w:rFonts w:ascii="Century Gothic" w:eastAsia="SimSun" w:hAnsi="Century Gothic" w:cs="Arial"/>
          <w:color w:val="FF0000"/>
          <w:lang w:val="es-ES" w:eastAsia="es-ES"/>
        </w:rPr>
      </w:pPr>
      <w:r w:rsidRPr="00F223B0">
        <w:rPr>
          <w:rFonts w:ascii="Century Gothic" w:eastAsia="SimSun" w:hAnsi="Century Gothic" w:cs="Arial"/>
          <w:b/>
          <w:bCs/>
          <w:color w:val="FF0000"/>
          <w:highlight w:val="yellow"/>
          <w:lang w:val="es-ES" w:eastAsia="es-ES"/>
        </w:rPr>
        <w:t>Transitorio IX.</w:t>
      </w:r>
      <w:r w:rsidRPr="00F223B0">
        <w:rPr>
          <w:rFonts w:ascii="Century Gothic" w:eastAsia="SimSun" w:hAnsi="Century Gothic" w:cs="Arial"/>
          <w:color w:val="FF0000"/>
          <w:highlight w:val="yellow"/>
          <w:lang w:val="es-ES" w:eastAsia="es-ES"/>
        </w:rPr>
        <w:t xml:space="preserve"> En todas aquellas contrataciones públicas que inicien a partir de la entrada en vigencia de la Ley General de Contratación Pública Nº9986 del 27 de mayo de 2021 y su reglamento, las instituciones o entes del Estado, para conocer y resolver solicitudes de reajuste y/o revisión de precios, a fin de mantener el equilibrio económico de los contratos de bienes, obras y servicios y hasta tanto la Autoridad de Contratación Pública emita el Reglamento para el Reajuste de Precios en Contratos de Obra Pública y la Revisión de Precios en los Contratos de Bienes y de Servicios, según lo dispuesto en los artículos 43 y 128 inciso f) de la Ley General de </w:t>
      </w:r>
      <w:r w:rsidRPr="00F223B0">
        <w:rPr>
          <w:rFonts w:ascii="Century Gothic" w:eastAsia="SimSun" w:hAnsi="Century Gothic" w:cs="Arial"/>
          <w:color w:val="FF0000"/>
          <w:highlight w:val="yellow"/>
          <w:lang w:val="es-ES" w:eastAsia="es-ES"/>
        </w:rPr>
        <w:lastRenderedPageBreak/>
        <w:t>Contratación Pública Nº9986, seguirán aplicando lo dispuesto en el Reglamento para el Reajuste de Precios en los Contratos de Obra Pública de Construcción y Mantenimiento, Decreto Ejecutivo Nº33114 de fecha 16 de marzo de 2006, publicado en La Gaceta Nº94 del 17 de mayo de 2006 u otra expresión algebraica acordada por las partes.</w:t>
      </w:r>
    </w:p>
    <w:p w14:paraId="6BBC156C" w14:textId="77777777" w:rsidR="00F108B7" w:rsidRPr="00F108B7" w:rsidRDefault="00F108B7" w:rsidP="00F108B7">
      <w:pPr>
        <w:spacing w:after="0" w:line="240" w:lineRule="auto"/>
        <w:jc w:val="both"/>
        <w:rPr>
          <w:rFonts w:ascii="Century Gothic" w:eastAsia="Times New Roman" w:hAnsi="Century Gothic" w:cs="Arial"/>
          <w:color w:val="000000"/>
          <w:lang w:val="es-ES" w:eastAsia="es-ES"/>
        </w:rPr>
      </w:pPr>
    </w:p>
    <w:p w14:paraId="298ECB7E" w14:textId="77777777" w:rsidR="00F108B7" w:rsidRPr="00F108B7" w:rsidRDefault="00F108B7" w:rsidP="00F108B7">
      <w:pPr>
        <w:numPr>
          <w:ilvl w:val="0"/>
          <w:numId w:val="5"/>
        </w:numPr>
        <w:spacing w:after="0" w:line="240"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Requisitos de Admisibilidad</w:t>
      </w:r>
    </w:p>
    <w:p w14:paraId="662172F8" w14:textId="77777777" w:rsidR="00F108B7" w:rsidRPr="00F108B7" w:rsidRDefault="00F108B7" w:rsidP="00F108B7">
      <w:pPr>
        <w:spacing w:after="0" w:line="240" w:lineRule="auto"/>
        <w:jc w:val="both"/>
        <w:rPr>
          <w:rFonts w:ascii="Century Gothic" w:eastAsia="Times New Roman" w:hAnsi="Century Gothic" w:cs="Arial"/>
          <w:color w:val="000000"/>
          <w:lang w:val="es-ES" w:eastAsia="es-ES"/>
        </w:rPr>
      </w:pPr>
    </w:p>
    <w:p w14:paraId="2C4477E6"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r w:rsidRPr="00F223B0">
        <w:rPr>
          <w:rFonts w:ascii="Century Gothic" w:eastAsia="Arial Unicode MS" w:hAnsi="Century Gothic" w:cs="Arial"/>
          <w:bCs/>
          <w:highlight w:val="yellow"/>
          <w:lang w:val="es-ES" w:eastAsia="es-ES"/>
        </w:rPr>
        <w:t>Todos aquellos requisitos de la Administración con los que debe contar el oferente a la hora de presentar su oferta, así mismo todos los requerimientos técnicos que debe tener el bien o servicio u obra.</w:t>
      </w:r>
    </w:p>
    <w:p w14:paraId="59B88A4B" w14:textId="77777777" w:rsidR="00F108B7" w:rsidRPr="00F108B7" w:rsidRDefault="00F108B7" w:rsidP="00F108B7">
      <w:pPr>
        <w:spacing w:after="0" w:line="276" w:lineRule="auto"/>
        <w:jc w:val="both"/>
        <w:rPr>
          <w:rFonts w:ascii="Century Gothic" w:eastAsia="Arial Unicode MS" w:hAnsi="Century Gothic" w:cs="Arial"/>
          <w:bCs/>
          <w:lang w:val="es-ES" w:eastAsia="es-ES"/>
        </w:rPr>
      </w:pPr>
    </w:p>
    <w:p w14:paraId="179E53FD" w14:textId="77777777" w:rsidR="00F108B7" w:rsidRPr="00F223B0" w:rsidRDefault="00F108B7" w:rsidP="00F108B7">
      <w:pPr>
        <w:spacing w:after="0" w:line="276" w:lineRule="auto"/>
        <w:jc w:val="both"/>
        <w:rPr>
          <w:rFonts w:ascii="Century Gothic" w:eastAsia="Arial Unicode MS" w:hAnsi="Century Gothic" w:cs="Arial"/>
          <w:bCs/>
          <w:highlight w:val="yellow"/>
          <w:lang w:val="es-ES" w:eastAsia="es-ES"/>
        </w:rPr>
      </w:pPr>
      <w:r w:rsidRPr="00F223B0">
        <w:rPr>
          <w:rFonts w:ascii="Century Gothic" w:eastAsia="Arial Unicode MS" w:hAnsi="Century Gothic" w:cs="Arial"/>
          <w:bCs/>
          <w:highlight w:val="yellow"/>
          <w:lang w:val="es-ES" w:eastAsia="es-ES"/>
        </w:rPr>
        <w:t>Ejemplos:</w:t>
      </w:r>
    </w:p>
    <w:p w14:paraId="3008C43D" w14:textId="77777777" w:rsidR="00F108B7" w:rsidRPr="00F223B0" w:rsidRDefault="00F108B7" w:rsidP="00F108B7">
      <w:pPr>
        <w:spacing w:after="0" w:line="276" w:lineRule="auto"/>
        <w:ind w:left="720"/>
        <w:jc w:val="both"/>
        <w:rPr>
          <w:rFonts w:ascii="Century Gothic" w:eastAsia="Arial Unicode MS" w:hAnsi="Century Gothic" w:cs="Arial"/>
          <w:bCs/>
          <w:highlight w:val="yellow"/>
          <w:lang w:val="es-ES" w:eastAsia="es-ES"/>
        </w:rPr>
      </w:pPr>
    </w:p>
    <w:p w14:paraId="5B5D1BE5" w14:textId="77777777" w:rsidR="00F108B7" w:rsidRPr="00F223B0" w:rsidRDefault="00F108B7" w:rsidP="00F108B7">
      <w:pPr>
        <w:numPr>
          <w:ilvl w:val="0"/>
          <w:numId w:val="7"/>
        </w:numPr>
        <w:spacing w:after="0" w:line="276" w:lineRule="auto"/>
        <w:jc w:val="both"/>
        <w:rPr>
          <w:rFonts w:ascii="Century Gothic" w:eastAsia="Arial Unicode MS" w:hAnsi="Century Gothic" w:cs="Arial"/>
          <w:bCs/>
          <w:highlight w:val="yellow"/>
          <w:lang w:val="es-ES" w:eastAsia="es-ES"/>
        </w:rPr>
      </w:pPr>
      <w:r w:rsidRPr="00F223B0">
        <w:rPr>
          <w:rFonts w:ascii="Century Gothic" w:eastAsia="Arial Unicode MS" w:hAnsi="Century Gothic" w:cs="Arial"/>
          <w:bCs/>
          <w:highlight w:val="yellow"/>
          <w:lang w:val="es-ES" w:eastAsia="es-ES"/>
        </w:rPr>
        <w:t xml:space="preserve">Experiencia </w:t>
      </w:r>
    </w:p>
    <w:p w14:paraId="1E0401D3" w14:textId="77777777" w:rsidR="00F108B7" w:rsidRPr="00F223B0" w:rsidRDefault="00F108B7" w:rsidP="00F108B7">
      <w:pPr>
        <w:numPr>
          <w:ilvl w:val="0"/>
          <w:numId w:val="7"/>
        </w:numPr>
        <w:spacing w:after="0" w:line="276" w:lineRule="auto"/>
        <w:jc w:val="both"/>
        <w:rPr>
          <w:rFonts w:ascii="Century Gothic" w:eastAsia="Arial Unicode MS" w:hAnsi="Century Gothic" w:cs="Arial"/>
          <w:bCs/>
          <w:highlight w:val="yellow"/>
          <w:lang w:val="es-ES" w:eastAsia="es-ES"/>
        </w:rPr>
      </w:pPr>
      <w:r w:rsidRPr="00F223B0">
        <w:rPr>
          <w:rFonts w:ascii="Century Gothic" w:eastAsia="Arial Unicode MS" w:hAnsi="Century Gothic" w:cs="Arial"/>
          <w:bCs/>
          <w:highlight w:val="yellow"/>
          <w:lang w:val="es-ES" w:eastAsia="es-ES"/>
        </w:rPr>
        <w:t>Certificaciones</w:t>
      </w:r>
    </w:p>
    <w:p w14:paraId="1AC6C921" w14:textId="77777777" w:rsidR="00F108B7" w:rsidRPr="00F223B0" w:rsidRDefault="00F108B7" w:rsidP="00F108B7">
      <w:pPr>
        <w:numPr>
          <w:ilvl w:val="0"/>
          <w:numId w:val="7"/>
        </w:numPr>
        <w:spacing w:after="0" w:line="276" w:lineRule="auto"/>
        <w:jc w:val="both"/>
        <w:rPr>
          <w:rFonts w:ascii="Century Gothic" w:eastAsia="Arial Unicode MS" w:hAnsi="Century Gothic" w:cs="Arial"/>
          <w:bCs/>
          <w:highlight w:val="yellow"/>
          <w:lang w:val="es-ES" w:eastAsia="es-ES"/>
        </w:rPr>
      </w:pPr>
      <w:r w:rsidRPr="00F223B0">
        <w:rPr>
          <w:rFonts w:ascii="Century Gothic" w:eastAsia="Arial Unicode MS" w:hAnsi="Century Gothic" w:cs="Arial"/>
          <w:bCs/>
          <w:highlight w:val="yellow"/>
          <w:lang w:val="es-ES" w:eastAsia="es-ES"/>
        </w:rPr>
        <w:t>Atestados</w:t>
      </w:r>
    </w:p>
    <w:p w14:paraId="571EC9C8" w14:textId="77777777" w:rsidR="00F108B7" w:rsidRPr="00F223B0" w:rsidRDefault="00F108B7" w:rsidP="00F108B7">
      <w:pPr>
        <w:numPr>
          <w:ilvl w:val="0"/>
          <w:numId w:val="7"/>
        </w:numPr>
        <w:spacing w:after="0" w:line="276" w:lineRule="auto"/>
        <w:jc w:val="both"/>
        <w:rPr>
          <w:rFonts w:ascii="Century Gothic" w:eastAsia="Arial Unicode MS" w:hAnsi="Century Gothic" w:cs="Arial"/>
          <w:bCs/>
          <w:highlight w:val="yellow"/>
          <w:lang w:val="es-ES" w:eastAsia="es-ES"/>
        </w:rPr>
      </w:pPr>
      <w:r w:rsidRPr="00F223B0">
        <w:rPr>
          <w:rFonts w:ascii="Century Gothic" w:eastAsia="Arial Unicode MS" w:hAnsi="Century Gothic" w:cs="Arial"/>
          <w:bCs/>
          <w:highlight w:val="yellow"/>
          <w:lang w:val="es-ES" w:eastAsia="es-ES"/>
        </w:rPr>
        <w:t>Declaraciones Juradas con o sin formalidad legal</w:t>
      </w:r>
    </w:p>
    <w:p w14:paraId="532FF2D8" w14:textId="77777777" w:rsidR="00F108B7" w:rsidRPr="00F223B0" w:rsidRDefault="00F108B7" w:rsidP="00F108B7">
      <w:pPr>
        <w:numPr>
          <w:ilvl w:val="0"/>
          <w:numId w:val="7"/>
        </w:numPr>
        <w:spacing w:after="0" w:line="276" w:lineRule="auto"/>
        <w:jc w:val="both"/>
        <w:rPr>
          <w:rFonts w:ascii="Century Gothic" w:eastAsia="Arial Unicode MS" w:hAnsi="Century Gothic" w:cs="Arial"/>
          <w:bCs/>
          <w:highlight w:val="yellow"/>
          <w:lang w:val="es-ES" w:eastAsia="es-ES"/>
        </w:rPr>
      </w:pPr>
      <w:r w:rsidRPr="00F223B0">
        <w:rPr>
          <w:rFonts w:ascii="Century Gothic" w:eastAsia="Arial Unicode MS" w:hAnsi="Century Gothic" w:cs="Arial"/>
          <w:bCs/>
          <w:highlight w:val="yellow"/>
          <w:lang w:val="es-ES" w:eastAsia="es-ES"/>
        </w:rPr>
        <w:t>Entre otras.</w:t>
      </w:r>
    </w:p>
    <w:p w14:paraId="38DA1115" w14:textId="77777777" w:rsidR="00F108B7" w:rsidRDefault="00F108B7" w:rsidP="00F108B7">
      <w:pPr>
        <w:spacing w:after="0" w:line="240" w:lineRule="auto"/>
        <w:ind w:left="720"/>
        <w:contextualSpacing/>
        <w:jc w:val="both"/>
        <w:rPr>
          <w:rFonts w:ascii="Century Gothic" w:eastAsia="Arial Unicode MS" w:hAnsi="Century Gothic" w:cs="Arial"/>
          <w:bCs/>
          <w:lang w:val="es-ES" w:eastAsia="es-ES"/>
        </w:rPr>
      </w:pPr>
    </w:p>
    <w:p w14:paraId="75A37CAE" w14:textId="0CA1DE4E" w:rsidR="00F108B7" w:rsidRPr="00F108B7" w:rsidRDefault="00F108B7" w:rsidP="00F108B7">
      <w:pPr>
        <w:numPr>
          <w:ilvl w:val="0"/>
          <w:numId w:val="7"/>
        </w:numPr>
        <w:spacing w:after="0" w:line="240" w:lineRule="auto"/>
        <w:contextualSpacing/>
        <w:jc w:val="both"/>
        <w:rPr>
          <w:rFonts w:ascii="Century Gothic" w:eastAsia="Arial Unicode MS" w:hAnsi="Century Gothic" w:cs="Arial"/>
          <w:bCs/>
          <w:lang w:val="es-ES" w:eastAsia="es-ES"/>
        </w:rPr>
      </w:pPr>
      <w:r w:rsidRPr="00F108B7">
        <w:rPr>
          <w:rFonts w:ascii="Century Gothic" w:eastAsia="Arial Unicode MS" w:hAnsi="Century Gothic" w:cs="Arial"/>
          <w:bCs/>
          <w:lang w:val="es-ES" w:eastAsia="es-ES"/>
        </w:rPr>
        <w:t xml:space="preserve">El oferente deberá contar con patente municipal (licencia comercial) a su nombre, para la actividad, el bien, obra o servicio comercial que se pretende contratar. Para lo cual el oferente deberá adjuntar a su oferta, el documento escaneado y legible de la patente o permiso municipal, vigente a la fecha de apertura de ofertas de la presente contratación, donde se describa la actividad propia del oferente que lo faculte para brindar la actividad, bien, obra o servicio requerido en el presente concurso.                                                                                                                      </w:t>
      </w:r>
    </w:p>
    <w:p w14:paraId="1BF3033E"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p>
    <w:p w14:paraId="54D027E1" w14:textId="77777777" w:rsidR="00F108B7" w:rsidRPr="00F108B7" w:rsidRDefault="00F108B7" w:rsidP="00F108B7">
      <w:pPr>
        <w:numPr>
          <w:ilvl w:val="0"/>
          <w:numId w:val="7"/>
        </w:numPr>
        <w:spacing w:after="0" w:line="240" w:lineRule="auto"/>
        <w:contextualSpacing/>
        <w:jc w:val="both"/>
        <w:rPr>
          <w:rFonts w:ascii="Century Gothic" w:eastAsia="Arial Unicode MS" w:hAnsi="Century Gothic" w:cs="Arial"/>
          <w:bCs/>
          <w:lang w:val="es-ES" w:eastAsia="es-ES"/>
        </w:rPr>
      </w:pPr>
      <w:r w:rsidRPr="00F108B7">
        <w:rPr>
          <w:rFonts w:ascii="Century Gothic" w:eastAsia="Arial Unicode MS" w:hAnsi="Century Gothic" w:cs="Arial"/>
          <w:bCs/>
          <w:lang w:val="es-ES" w:eastAsia="es-ES"/>
        </w:rPr>
        <w:t xml:space="preserve">El oferente participante deberá presentar declaración jurada firmada digitalmente por el representante legal, en donde declare que la copia de la patente municipal aportada es imagen fiel y exacta de su original, que la misma no presenta ninguna modificación o alteración en su información, y que la actividad autorizada en la patente o licencia se encuentra asociada con el objeto del presente concurso. </w:t>
      </w:r>
    </w:p>
    <w:p w14:paraId="5096D215" w14:textId="77777777" w:rsidR="00F108B7" w:rsidRPr="00F108B7" w:rsidRDefault="00F108B7" w:rsidP="00F108B7">
      <w:pPr>
        <w:spacing w:after="0" w:line="276" w:lineRule="auto"/>
        <w:jc w:val="both"/>
        <w:rPr>
          <w:rFonts w:ascii="Century Gothic" w:eastAsia="Arial Unicode MS" w:hAnsi="Century Gothic" w:cs="Arial"/>
          <w:b/>
          <w:bCs/>
          <w:lang w:val="es-ES" w:eastAsia="es-ES"/>
        </w:rPr>
      </w:pPr>
    </w:p>
    <w:p w14:paraId="45064652" w14:textId="77777777" w:rsidR="00F108B7" w:rsidRPr="00F108B7" w:rsidRDefault="00F108B7" w:rsidP="00F108B7">
      <w:pPr>
        <w:spacing w:after="0" w:line="276" w:lineRule="auto"/>
        <w:jc w:val="both"/>
        <w:rPr>
          <w:rFonts w:ascii="Century Gothic" w:eastAsia="Arial Unicode MS" w:hAnsi="Century Gothic" w:cs="Arial"/>
          <w:bCs/>
          <w:lang w:val="es-ES" w:eastAsia="es-ES"/>
        </w:rPr>
      </w:pPr>
      <w:r w:rsidRPr="00F223B0">
        <w:rPr>
          <w:rFonts w:ascii="Century Gothic" w:eastAsia="Arial Unicode MS" w:hAnsi="Century Gothic" w:cs="Arial"/>
          <w:b/>
          <w:bCs/>
          <w:highlight w:val="yellow"/>
          <w:lang w:val="es-ES" w:eastAsia="es-ES"/>
        </w:rPr>
        <w:t xml:space="preserve">Nota: Cada unidad gestora deberá establecer la manera en la cual se evaluará cada uno de los factores a considerar. </w:t>
      </w:r>
      <w:proofErr w:type="gramStart"/>
      <w:r w:rsidRPr="00F223B0">
        <w:rPr>
          <w:rFonts w:ascii="Century Gothic" w:eastAsia="Arial Unicode MS" w:hAnsi="Century Gothic" w:cs="Arial"/>
          <w:bCs/>
          <w:highlight w:val="yellow"/>
          <w:lang w:val="es-ES" w:eastAsia="es-ES"/>
        </w:rPr>
        <w:t>De acuerdo a</w:t>
      </w:r>
      <w:proofErr w:type="gramEnd"/>
      <w:r w:rsidRPr="00F223B0">
        <w:rPr>
          <w:rFonts w:ascii="Century Gothic" w:eastAsia="Arial Unicode MS" w:hAnsi="Century Gothic" w:cs="Arial"/>
          <w:bCs/>
          <w:highlight w:val="yellow"/>
          <w:lang w:val="es-ES" w:eastAsia="es-ES"/>
        </w:rPr>
        <w:t xml:space="preserve"> lo establecido en los artículos 40, de la Ley General de Contratación Pública.</w:t>
      </w:r>
    </w:p>
    <w:p w14:paraId="1D22F095" w14:textId="77777777" w:rsidR="00F108B7" w:rsidRDefault="00F108B7" w:rsidP="00F108B7">
      <w:pPr>
        <w:spacing w:after="0" w:line="276" w:lineRule="auto"/>
        <w:ind w:left="720"/>
        <w:jc w:val="both"/>
        <w:rPr>
          <w:rFonts w:ascii="Century Gothic" w:eastAsia="Arial Unicode MS" w:hAnsi="Century Gothic" w:cs="Arial"/>
          <w:b/>
          <w:bCs/>
          <w:color w:val="FF0000"/>
          <w:lang w:val="es-ES" w:eastAsia="es-ES"/>
        </w:rPr>
      </w:pPr>
    </w:p>
    <w:p w14:paraId="61213A07" w14:textId="77777777" w:rsidR="00A955E3" w:rsidRDefault="00A955E3" w:rsidP="00F108B7">
      <w:pPr>
        <w:spacing w:after="0" w:line="276" w:lineRule="auto"/>
        <w:ind w:left="720"/>
        <w:jc w:val="both"/>
        <w:rPr>
          <w:rFonts w:ascii="Century Gothic" w:eastAsia="Arial Unicode MS" w:hAnsi="Century Gothic" w:cs="Arial"/>
          <w:b/>
          <w:bCs/>
          <w:color w:val="FF0000"/>
          <w:lang w:val="es-ES" w:eastAsia="es-ES"/>
        </w:rPr>
      </w:pPr>
    </w:p>
    <w:p w14:paraId="1196295F" w14:textId="77777777" w:rsidR="00A955E3" w:rsidRDefault="00A955E3" w:rsidP="00F108B7">
      <w:pPr>
        <w:spacing w:after="0" w:line="276" w:lineRule="auto"/>
        <w:ind w:left="720"/>
        <w:jc w:val="both"/>
        <w:rPr>
          <w:rFonts w:ascii="Century Gothic" w:eastAsia="Arial Unicode MS" w:hAnsi="Century Gothic" w:cs="Arial"/>
          <w:b/>
          <w:bCs/>
          <w:color w:val="FF0000"/>
          <w:lang w:val="es-ES" w:eastAsia="es-ES"/>
        </w:rPr>
      </w:pPr>
    </w:p>
    <w:p w14:paraId="34562E75" w14:textId="77777777" w:rsidR="00A955E3" w:rsidRDefault="00A955E3" w:rsidP="00F108B7">
      <w:pPr>
        <w:spacing w:after="0" w:line="276" w:lineRule="auto"/>
        <w:ind w:left="720"/>
        <w:jc w:val="both"/>
        <w:rPr>
          <w:rFonts w:ascii="Century Gothic" w:eastAsia="Arial Unicode MS" w:hAnsi="Century Gothic" w:cs="Arial"/>
          <w:b/>
          <w:bCs/>
          <w:color w:val="FF0000"/>
          <w:lang w:val="es-ES" w:eastAsia="es-ES"/>
        </w:rPr>
      </w:pPr>
    </w:p>
    <w:p w14:paraId="7D870538" w14:textId="77777777" w:rsidR="00A955E3" w:rsidRDefault="00A955E3" w:rsidP="00F108B7">
      <w:pPr>
        <w:spacing w:after="0" w:line="276" w:lineRule="auto"/>
        <w:ind w:left="720"/>
        <w:jc w:val="both"/>
        <w:rPr>
          <w:rFonts w:ascii="Century Gothic" w:eastAsia="Arial Unicode MS" w:hAnsi="Century Gothic" w:cs="Arial"/>
          <w:b/>
          <w:bCs/>
          <w:color w:val="FF0000"/>
          <w:lang w:val="es-ES" w:eastAsia="es-ES"/>
        </w:rPr>
      </w:pPr>
    </w:p>
    <w:p w14:paraId="1889E0FD" w14:textId="77777777" w:rsidR="00A955E3" w:rsidRPr="00F108B7" w:rsidRDefault="00A955E3" w:rsidP="00F108B7">
      <w:pPr>
        <w:spacing w:after="0" w:line="276" w:lineRule="auto"/>
        <w:ind w:left="720"/>
        <w:jc w:val="both"/>
        <w:rPr>
          <w:rFonts w:ascii="Century Gothic" w:eastAsia="Arial Unicode MS" w:hAnsi="Century Gothic" w:cs="Arial"/>
          <w:b/>
          <w:bCs/>
          <w:color w:val="FF0000"/>
          <w:lang w:val="es-ES" w:eastAsia="es-ES"/>
        </w:rPr>
      </w:pPr>
    </w:p>
    <w:p w14:paraId="16A23C2C" w14:textId="20CE15B1" w:rsidR="00F108B7" w:rsidRPr="00F223B0" w:rsidRDefault="00F108B7" w:rsidP="00F108B7">
      <w:pPr>
        <w:numPr>
          <w:ilvl w:val="0"/>
          <w:numId w:val="5"/>
        </w:numPr>
        <w:spacing w:after="0" w:line="276" w:lineRule="auto"/>
        <w:jc w:val="both"/>
        <w:rPr>
          <w:rFonts w:ascii="Century Gothic" w:eastAsia="Arial Unicode MS" w:hAnsi="Century Gothic" w:cs="Arial"/>
          <w:b/>
          <w:bCs/>
          <w:color w:val="FF0000"/>
          <w:highlight w:val="yellow"/>
          <w:lang w:val="es-ES" w:eastAsia="es-ES"/>
        </w:rPr>
      </w:pPr>
      <w:r w:rsidRPr="00F108B7">
        <w:rPr>
          <w:rFonts w:ascii="Century Gothic" w:eastAsia="Arial Unicode MS" w:hAnsi="Century Gothic" w:cs="Arial"/>
          <w:b/>
          <w:bCs/>
          <w:lang w:val="es-ES" w:eastAsia="es-ES"/>
        </w:rPr>
        <w:lastRenderedPageBreak/>
        <w:t xml:space="preserve">Criterios sustentables: </w:t>
      </w:r>
      <w:r w:rsidRPr="00F223B0">
        <w:rPr>
          <w:rFonts w:ascii="Century Gothic" w:eastAsia="Arial Unicode MS" w:hAnsi="Century Gothic" w:cs="Arial"/>
          <w:b/>
          <w:bCs/>
          <w:highlight w:val="yellow"/>
          <w:lang w:val="es-ES" w:eastAsia="es-ES"/>
        </w:rPr>
        <w:t xml:space="preserve">(ambientales, económico, sociales, o de innovación) de conformidad con la circular DGABCA-0049-2021. </w:t>
      </w:r>
    </w:p>
    <w:p w14:paraId="21FD26E3" w14:textId="77777777" w:rsidR="00F223B0" w:rsidRDefault="00F223B0" w:rsidP="00F223B0">
      <w:pPr>
        <w:spacing w:after="0" w:line="276" w:lineRule="auto"/>
        <w:jc w:val="both"/>
        <w:rPr>
          <w:rFonts w:ascii="Century Gothic" w:eastAsia="Arial Unicode MS" w:hAnsi="Century Gothic" w:cs="Arial"/>
          <w:b/>
          <w:bCs/>
          <w:highlight w:val="lightGray"/>
          <w:lang w:val="es-ES" w:eastAsia="es-ES"/>
        </w:rPr>
      </w:pPr>
    </w:p>
    <w:p w14:paraId="03BD0EAA" w14:textId="417E367D" w:rsidR="00F223B0" w:rsidRDefault="00F223B0" w:rsidP="00F223B0">
      <w:pPr>
        <w:spacing w:after="0" w:line="276" w:lineRule="auto"/>
        <w:jc w:val="both"/>
        <w:rPr>
          <w:rFonts w:ascii="Century Gothic" w:eastAsia="Arial Unicode MS" w:hAnsi="Century Gothic" w:cs="Arial"/>
          <w:b/>
          <w:bCs/>
          <w:lang w:val="es-ES" w:eastAsia="es-ES"/>
        </w:rPr>
      </w:pPr>
      <w:proofErr w:type="spellStart"/>
      <w:r w:rsidRPr="00F223B0">
        <w:rPr>
          <w:rFonts w:ascii="Century Gothic" w:eastAsia="Arial Unicode MS" w:hAnsi="Century Gothic" w:cs="Arial"/>
          <w:b/>
          <w:bCs/>
          <w:highlight w:val="lightGray"/>
          <w:lang w:val="es-ES" w:eastAsia="es-ES"/>
        </w:rPr>
        <w:t>xxxx</w:t>
      </w:r>
      <w:proofErr w:type="spellEnd"/>
    </w:p>
    <w:p w14:paraId="1490E731" w14:textId="77777777" w:rsidR="00F223B0" w:rsidRPr="00F108B7" w:rsidRDefault="00F223B0" w:rsidP="00F223B0">
      <w:pPr>
        <w:spacing w:after="0" w:line="276" w:lineRule="auto"/>
        <w:jc w:val="both"/>
        <w:rPr>
          <w:rFonts w:ascii="Century Gothic" w:eastAsia="Arial Unicode MS" w:hAnsi="Century Gothic" w:cs="Arial"/>
          <w:b/>
          <w:bCs/>
          <w:color w:val="FF0000"/>
          <w:lang w:val="es-ES" w:eastAsia="es-ES"/>
        </w:rPr>
      </w:pPr>
    </w:p>
    <w:p w14:paraId="68EB1F07" w14:textId="21D87CBE" w:rsidR="00F108B7" w:rsidRDefault="00F223B0" w:rsidP="00F108B7">
      <w:pPr>
        <w:spacing w:after="0" w:line="276" w:lineRule="auto"/>
        <w:jc w:val="both"/>
        <w:rPr>
          <w:rFonts w:ascii="Century Gothic" w:eastAsia="Arial Unicode MS" w:hAnsi="Century Gothic" w:cs="Arial"/>
          <w:bCs/>
          <w:lang w:val="es-ES" w:eastAsia="es-ES"/>
        </w:rPr>
      </w:pPr>
      <w:r w:rsidRPr="00F223B0">
        <w:rPr>
          <w:rFonts w:ascii="Century Gothic" w:eastAsia="Arial Unicode MS" w:hAnsi="Century Gothic" w:cs="Arial"/>
          <w:bCs/>
          <w:highlight w:val="yellow"/>
          <w:lang w:val="es-ES" w:eastAsia="es-ES"/>
        </w:rPr>
        <w:t>Desarrollar los criterios sustentables aplicables al procedimiento de contratación pública.</w:t>
      </w:r>
    </w:p>
    <w:p w14:paraId="67E680F7" w14:textId="77777777" w:rsidR="00F223B0" w:rsidRPr="00F108B7" w:rsidRDefault="00F223B0" w:rsidP="00F108B7">
      <w:pPr>
        <w:spacing w:after="0" w:line="276" w:lineRule="auto"/>
        <w:jc w:val="both"/>
        <w:rPr>
          <w:rFonts w:ascii="Century Gothic" w:eastAsia="Arial Unicode MS" w:hAnsi="Century Gothic" w:cs="Arial"/>
          <w:bCs/>
          <w:lang w:val="es-ES" w:eastAsia="es-ES"/>
        </w:rPr>
      </w:pPr>
    </w:p>
    <w:p w14:paraId="1F122E7B" w14:textId="77777777" w:rsidR="00F108B7" w:rsidRPr="00F108B7" w:rsidRDefault="00F108B7" w:rsidP="00F108B7">
      <w:pPr>
        <w:spacing w:after="0" w:line="276" w:lineRule="auto"/>
        <w:jc w:val="both"/>
        <w:rPr>
          <w:rFonts w:ascii="Century Gothic" w:eastAsia="Arial Unicode MS" w:hAnsi="Century Gothic" w:cs="Arial"/>
          <w:bCs/>
          <w:color w:val="FF0000"/>
          <w:lang w:val="es-ES" w:eastAsia="es-ES"/>
        </w:rPr>
      </w:pPr>
      <w:r w:rsidRPr="00F223B0">
        <w:rPr>
          <w:rFonts w:ascii="Century Gothic" w:eastAsia="Arial Unicode MS" w:hAnsi="Century Gothic" w:cs="Arial"/>
          <w:bCs/>
          <w:highlight w:val="yellow"/>
          <w:lang w:val="es-ES" w:eastAsia="es-ES"/>
        </w:rPr>
        <w:t>Artículo 8 inciso d), 20 y 21 de la Ley General de Contratación Pública, artículo 55 del Reglamento a la Ley General de Contratación Pública</w:t>
      </w:r>
      <w:r w:rsidRPr="00F108B7">
        <w:rPr>
          <w:rFonts w:ascii="Century Gothic" w:eastAsia="Arial Unicode MS" w:hAnsi="Century Gothic" w:cs="Arial"/>
          <w:bCs/>
          <w:lang w:val="es-ES" w:eastAsia="es-ES"/>
        </w:rPr>
        <w:t>.</w:t>
      </w:r>
    </w:p>
    <w:p w14:paraId="178DDD7B" w14:textId="77777777" w:rsidR="00F108B7" w:rsidRPr="00F108B7" w:rsidRDefault="00F108B7" w:rsidP="00F108B7">
      <w:pPr>
        <w:spacing w:after="0" w:line="276" w:lineRule="auto"/>
        <w:ind w:left="720"/>
        <w:jc w:val="both"/>
        <w:rPr>
          <w:rFonts w:ascii="Century Gothic" w:eastAsia="Arial Unicode MS" w:hAnsi="Century Gothic" w:cs="Arial"/>
          <w:b/>
          <w:bCs/>
          <w:color w:val="FF0000"/>
          <w:lang w:val="es-ES" w:eastAsia="es-ES"/>
        </w:rPr>
      </w:pPr>
    </w:p>
    <w:p w14:paraId="390E5BB1" w14:textId="77777777" w:rsidR="00F108B7" w:rsidRPr="00F108B7" w:rsidRDefault="00F108B7" w:rsidP="00F108B7">
      <w:pPr>
        <w:spacing w:after="0" w:line="276" w:lineRule="auto"/>
        <w:ind w:left="720"/>
        <w:jc w:val="both"/>
        <w:rPr>
          <w:rFonts w:ascii="Century Gothic" w:eastAsia="Arial Unicode MS" w:hAnsi="Century Gothic" w:cs="Arial"/>
          <w:b/>
          <w:bCs/>
          <w:lang w:val="es-ES" w:eastAsia="es-ES"/>
        </w:rPr>
      </w:pPr>
    </w:p>
    <w:p w14:paraId="76E06240" w14:textId="5D3501A2" w:rsidR="00F108B7" w:rsidRPr="00476215" w:rsidRDefault="00F108B7" w:rsidP="00F108B7">
      <w:pPr>
        <w:numPr>
          <w:ilvl w:val="0"/>
          <w:numId w:val="5"/>
        </w:numPr>
        <w:spacing w:after="0" w:line="276" w:lineRule="auto"/>
        <w:jc w:val="both"/>
        <w:rPr>
          <w:rFonts w:ascii="Century Gothic" w:eastAsia="Arial Unicode MS" w:hAnsi="Century Gothic" w:cs="Arial"/>
          <w:b/>
          <w:bCs/>
          <w:highlight w:val="yellow"/>
          <w:lang w:val="es-ES" w:eastAsia="es-ES"/>
        </w:rPr>
      </w:pPr>
      <w:r w:rsidRPr="00F108B7">
        <w:rPr>
          <w:rFonts w:ascii="Century Gothic" w:eastAsia="Arial Unicode MS" w:hAnsi="Century Gothic" w:cs="Arial"/>
          <w:b/>
          <w:bCs/>
          <w:lang w:val="es-ES" w:eastAsia="es-ES"/>
        </w:rPr>
        <w:t xml:space="preserve">Condiciones adicionales </w:t>
      </w:r>
      <w:r w:rsidRPr="00476215">
        <w:rPr>
          <w:rFonts w:ascii="Century Gothic" w:eastAsia="Arial Unicode MS" w:hAnsi="Century Gothic" w:cs="Arial"/>
          <w:b/>
          <w:bCs/>
          <w:color w:val="FF0000"/>
          <w:highlight w:val="yellow"/>
          <w:lang w:val="es-ES" w:eastAsia="es-ES"/>
        </w:rPr>
        <w:t>(</w:t>
      </w:r>
      <w:r w:rsidR="00476215" w:rsidRPr="00476215">
        <w:rPr>
          <w:rFonts w:ascii="Century Gothic" w:eastAsia="Arial Unicode MS" w:hAnsi="Century Gothic" w:cs="Arial"/>
          <w:b/>
          <w:bCs/>
          <w:color w:val="FF0000"/>
          <w:highlight w:val="yellow"/>
          <w:lang w:val="es-ES" w:eastAsia="es-ES"/>
        </w:rPr>
        <w:t>cuando corresponda</w:t>
      </w:r>
      <w:r w:rsidRPr="00476215">
        <w:rPr>
          <w:rFonts w:ascii="Century Gothic" w:eastAsia="Arial Unicode MS" w:hAnsi="Century Gothic" w:cs="Arial"/>
          <w:b/>
          <w:bCs/>
          <w:color w:val="FF0000"/>
          <w:highlight w:val="yellow"/>
          <w:lang w:val="es-ES" w:eastAsia="es-ES"/>
        </w:rPr>
        <w:t>):</w:t>
      </w:r>
    </w:p>
    <w:p w14:paraId="19261FFF" w14:textId="77777777" w:rsidR="00F108B7" w:rsidRDefault="00F108B7" w:rsidP="00F108B7">
      <w:pPr>
        <w:widowControl w:val="0"/>
        <w:tabs>
          <w:tab w:val="left" w:pos="882"/>
        </w:tabs>
        <w:autoSpaceDE w:val="0"/>
        <w:autoSpaceDN w:val="0"/>
        <w:spacing w:after="0" w:line="240" w:lineRule="auto"/>
        <w:ind w:left="360" w:right="386"/>
        <w:jc w:val="both"/>
        <w:rPr>
          <w:rFonts w:ascii="Century Gothic" w:eastAsia="SimSun" w:hAnsi="Century Gothic" w:cs="Arial"/>
          <w:w w:val="105"/>
          <w:lang w:val="es-ES" w:eastAsia="es-ES"/>
        </w:rPr>
      </w:pPr>
    </w:p>
    <w:p w14:paraId="0B3A2FE8" w14:textId="1ED545DA" w:rsidR="00476215" w:rsidRDefault="00476215" w:rsidP="00F108B7">
      <w:pPr>
        <w:widowControl w:val="0"/>
        <w:tabs>
          <w:tab w:val="left" w:pos="882"/>
        </w:tabs>
        <w:autoSpaceDE w:val="0"/>
        <w:autoSpaceDN w:val="0"/>
        <w:spacing w:after="0" w:line="240" w:lineRule="auto"/>
        <w:ind w:left="360" w:right="386"/>
        <w:jc w:val="both"/>
        <w:rPr>
          <w:rFonts w:ascii="Century Gothic" w:eastAsia="SimSun" w:hAnsi="Century Gothic" w:cs="Arial"/>
          <w:w w:val="105"/>
          <w:lang w:val="es-ES" w:eastAsia="es-ES"/>
        </w:rPr>
      </w:pPr>
      <w:proofErr w:type="spellStart"/>
      <w:r w:rsidRPr="00476215">
        <w:rPr>
          <w:rFonts w:ascii="Century Gothic" w:eastAsia="SimSun" w:hAnsi="Century Gothic" w:cs="Arial"/>
          <w:w w:val="105"/>
          <w:highlight w:val="lightGray"/>
          <w:lang w:val="es-ES" w:eastAsia="es-ES"/>
        </w:rPr>
        <w:t>xxxx</w:t>
      </w:r>
      <w:proofErr w:type="spellEnd"/>
    </w:p>
    <w:p w14:paraId="5C5A52D2" w14:textId="77777777" w:rsidR="00476215" w:rsidRPr="00F108B7" w:rsidRDefault="00476215" w:rsidP="00F108B7">
      <w:pPr>
        <w:widowControl w:val="0"/>
        <w:tabs>
          <w:tab w:val="left" w:pos="882"/>
        </w:tabs>
        <w:autoSpaceDE w:val="0"/>
        <w:autoSpaceDN w:val="0"/>
        <w:spacing w:after="0" w:line="240" w:lineRule="auto"/>
        <w:ind w:left="360" w:right="386"/>
        <w:jc w:val="both"/>
        <w:rPr>
          <w:rFonts w:ascii="Century Gothic" w:eastAsia="SimSun" w:hAnsi="Century Gothic" w:cs="Arial"/>
          <w:w w:val="105"/>
          <w:lang w:val="es-ES" w:eastAsia="es-ES"/>
        </w:rPr>
      </w:pPr>
    </w:p>
    <w:p w14:paraId="66A63F18"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r w:rsidRPr="00476215">
        <w:rPr>
          <w:rFonts w:ascii="Century Gothic" w:eastAsia="Arial Unicode MS" w:hAnsi="Century Gothic" w:cs="Arial"/>
          <w:bCs/>
          <w:highlight w:val="yellow"/>
          <w:lang w:val="es-ES" w:eastAsia="es-ES"/>
        </w:rPr>
        <w:t>Condiciones específicas adicionales, que se requieren para los bienes, servicios u obras que no se indican en la descripción técnica de la decisión inicial.</w:t>
      </w:r>
    </w:p>
    <w:p w14:paraId="12CF642C" w14:textId="77777777" w:rsidR="00F108B7" w:rsidRPr="00F108B7" w:rsidRDefault="00F108B7" w:rsidP="00F108B7">
      <w:pPr>
        <w:spacing w:after="0" w:line="240" w:lineRule="auto"/>
        <w:jc w:val="both"/>
        <w:rPr>
          <w:rFonts w:ascii="Century Gothic" w:eastAsia="Arial Unicode MS" w:hAnsi="Century Gothic" w:cs="Arial"/>
          <w:b/>
          <w:bCs/>
          <w:lang w:val="es-ES" w:eastAsia="es-ES"/>
        </w:rPr>
      </w:pPr>
    </w:p>
    <w:p w14:paraId="3942A767" w14:textId="77777777" w:rsidR="00F108B7" w:rsidRPr="00F108B7" w:rsidRDefault="00F108B7" w:rsidP="00F108B7">
      <w:pPr>
        <w:numPr>
          <w:ilvl w:val="0"/>
          <w:numId w:val="5"/>
        </w:numPr>
        <w:spacing w:after="0" w:line="276"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Obligaciones del Contratista:</w:t>
      </w:r>
    </w:p>
    <w:p w14:paraId="4D1CF5D4" w14:textId="77777777" w:rsidR="00F108B7" w:rsidRDefault="00F108B7" w:rsidP="00F108B7">
      <w:pPr>
        <w:spacing w:after="0" w:line="240" w:lineRule="auto"/>
        <w:jc w:val="both"/>
        <w:rPr>
          <w:rFonts w:ascii="Century Gothic" w:eastAsia="Arial Unicode MS" w:hAnsi="Century Gothic" w:cs="Arial"/>
          <w:bCs/>
          <w:lang w:val="es-ES" w:eastAsia="es-ES"/>
        </w:rPr>
      </w:pPr>
    </w:p>
    <w:p w14:paraId="0093EBF0" w14:textId="05FD02E9" w:rsidR="00476215" w:rsidRDefault="00476215" w:rsidP="00F108B7">
      <w:pPr>
        <w:spacing w:after="0" w:line="240" w:lineRule="auto"/>
        <w:jc w:val="both"/>
        <w:rPr>
          <w:rFonts w:ascii="Century Gothic" w:eastAsia="Arial Unicode MS" w:hAnsi="Century Gothic" w:cs="Arial"/>
          <w:bCs/>
          <w:lang w:val="es-ES" w:eastAsia="es-ES"/>
        </w:rPr>
      </w:pPr>
      <w:proofErr w:type="spellStart"/>
      <w:r w:rsidRPr="00476215">
        <w:rPr>
          <w:rFonts w:ascii="Century Gothic" w:eastAsia="Arial Unicode MS" w:hAnsi="Century Gothic" w:cs="Arial"/>
          <w:bCs/>
          <w:highlight w:val="lightGray"/>
          <w:lang w:val="es-ES" w:eastAsia="es-ES"/>
        </w:rPr>
        <w:t>xxx</w:t>
      </w:r>
      <w:proofErr w:type="spellEnd"/>
    </w:p>
    <w:p w14:paraId="34871B5A" w14:textId="77777777" w:rsidR="00476215" w:rsidRPr="00F108B7" w:rsidRDefault="00476215" w:rsidP="00F108B7">
      <w:pPr>
        <w:spacing w:after="0" w:line="240" w:lineRule="auto"/>
        <w:jc w:val="both"/>
        <w:rPr>
          <w:rFonts w:ascii="Century Gothic" w:eastAsia="Arial Unicode MS" w:hAnsi="Century Gothic" w:cs="Arial"/>
          <w:bCs/>
          <w:lang w:val="es-ES" w:eastAsia="es-ES"/>
        </w:rPr>
      </w:pPr>
    </w:p>
    <w:p w14:paraId="6B0FB6EE" w14:textId="77777777" w:rsidR="00F108B7" w:rsidRPr="00F108B7" w:rsidRDefault="00F108B7" w:rsidP="00F108B7">
      <w:pPr>
        <w:spacing w:after="0" w:line="240" w:lineRule="auto"/>
        <w:jc w:val="both"/>
        <w:rPr>
          <w:rFonts w:ascii="Century Gothic" w:eastAsia="Arial Unicode MS" w:hAnsi="Century Gothic" w:cs="Arial"/>
          <w:bCs/>
          <w:color w:val="FF0000"/>
          <w:lang w:val="es-ES" w:eastAsia="es-ES"/>
        </w:rPr>
      </w:pPr>
      <w:r w:rsidRPr="00476215">
        <w:rPr>
          <w:rFonts w:ascii="Century Gothic" w:eastAsia="Arial Unicode MS" w:hAnsi="Century Gothic" w:cs="Arial"/>
          <w:bCs/>
          <w:highlight w:val="yellow"/>
          <w:lang w:val="es-ES" w:eastAsia="es-ES"/>
        </w:rPr>
        <w:t xml:space="preserve">Cada aspecto en la que la Administración requiera que el contratista se comprometa al momento de realizar la ejecución del contrato </w:t>
      </w:r>
      <w:r w:rsidRPr="00476215">
        <w:rPr>
          <w:rFonts w:ascii="Century Gothic" w:eastAsia="Arial Unicode MS" w:hAnsi="Century Gothic" w:cs="Arial"/>
          <w:bCs/>
          <w:color w:val="FF0000"/>
          <w:highlight w:val="yellow"/>
          <w:lang w:val="es-ES" w:eastAsia="es-ES"/>
        </w:rPr>
        <w:t>(</w:t>
      </w:r>
      <w:r w:rsidRPr="00476215">
        <w:rPr>
          <w:rFonts w:ascii="Century Gothic" w:eastAsia="Arial Unicode MS" w:hAnsi="Century Gothic" w:cs="Arial"/>
          <w:b/>
          <w:bCs/>
          <w:color w:val="FF0000"/>
          <w:highlight w:val="yellow"/>
          <w:lang w:val="es-ES" w:eastAsia="es-ES"/>
        </w:rPr>
        <w:t>En las contrataciones que así lo requieran</w:t>
      </w:r>
      <w:r w:rsidRPr="00476215">
        <w:rPr>
          <w:rFonts w:ascii="Century Gothic" w:eastAsia="Arial Unicode MS" w:hAnsi="Century Gothic" w:cs="Arial"/>
          <w:bCs/>
          <w:color w:val="FF0000"/>
          <w:highlight w:val="yellow"/>
          <w:lang w:val="es-ES" w:eastAsia="es-ES"/>
        </w:rPr>
        <w:t xml:space="preserve">). </w:t>
      </w:r>
      <w:r w:rsidRPr="00476215">
        <w:rPr>
          <w:rFonts w:ascii="Century Gothic" w:eastAsia="Arial Unicode MS" w:hAnsi="Century Gothic" w:cs="Arial"/>
          <w:bCs/>
          <w:highlight w:val="yellow"/>
          <w:lang w:val="es-ES" w:eastAsia="es-ES"/>
        </w:rPr>
        <w:t>Artículo 14, 40 párrafo 4, 48, 102</w:t>
      </w:r>
      <w:r w:rsidRPr="00476215">
        <w:rPr>
          <w:rFonts w:ascii="Century Gothic" w:eastAsia="Arial Unicode MS" w:hAnsi="Century Gothic" w:cs="Arial"/>
          <w:bCs/>
          <w:color w:val="ED7D31" w:themeColor="accent2"/>
          <w:highlight w:val="yellow"/>
          <w:lang w:val="es-ES" w:eastAsia="es-ES"/>
        </w:rPr>
        <w:t xml:space="preserve"> </w:t>
      </w:r>
      <w:r w:rsidRPr="00476215">
        <w:rPr>
          <w:rFonts w:ascii="Century Gothic" w:eastAsia="Arial Unicode MS" w:hAnsi="Century Gothic" w:cs="Arial"/>
          <w:bCs/>
          <w:highlight w:val="yellow"/>
          <w:lang w:val="es-ES" w:eastAsia="es-ES"/>
        </w:rPr>
        <w:t>de la Ley General de Contratación Pública.</w:t>
      </w:r>
      <w:r w:rsidRPr="00F108B7">
        <w:rPr>
          <w:rFonts w:ascii="Century Gothic" w:eastAsia="Arial Unicode MS" w:hAnsi="Century Gothic" w:cs="Arial"/>
          <w:bCs/>
          <w:lang w:val="es-ES" w:eastAsia="es-ES"/>
        </w:rPr>
        <w:t xml:space="preserve">    </w:t>
      </w:r>
    </w:p>
    <w:p w14:paraId="54E9BE66" w14:textId="77777777" w:rsidR="00F108B7" w:rsidRPr="00F108B7" w:rsidRDefault="00F108B7" w:rsidP="00F108B7">
      <w:pPr>
        <w:spacing w:after="0" w:line="276" w:lineRule="auto"/>
        <w:jc w:val="both"/>
        <w:rPr>
          <w:rFonts w:ascii="Century Gothic" w:eastAsia="Arial Unicode MS" w:hAnsi="Century Gothic" w:cs="Arial"/>
          <w:b/>
          <w:bCs/>
          <w:lang w:val="es-ES" w:eastAsia="es-ES"/>
        </w:rPr>
      </w:pPr>
    </w:p>
    <w:p w14:paraId="263A254D" w14:textId="77777777" w:rsidR="00F108B7" w:rsidRPr="00F108B7" w:rsidRDefault="00F108B7" w:rsidP="00F108B7">
      <w:pPr>
        <w:numPr>
          <w:ilvl w:val="0"/>
          <w:numId w:val="5"/>
        </w:numPr>
        <w:spacing w:after="0" w:line="276"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Obligaciones de la Administración:</w:t>
      </w:r>
    </w:p>
    <w:p w14:paraId="1FB5B113" w14:textId="77777777" w:rsidR="00F108B7" w:rsidRDefault="00F108B7" w:rsidP="00F108B7">
      <w:pPr>
        <w:spacing w:after="0" w:line="276" w:lineRule="auto"/>
        <w:jc w:val="both"/>
        <w:rPr>
          <w:rFonts w:ascii="Century Gothic" w:eastAsia="Arial Unicode MS" w:hAnsi="Century Gothic" w:cs="Arial"/>
          <w:b/>
          <w:bCs/>
          <w:lang w:val="es-ES" w:eastAsia="es-ES"/>
        </w:rPr>
      </w:pPr>
    </w:p>
    <w:p w14:paraId="06910A5B" w14:textId="023DB2AF" w:rsidR="00476215" w:rsidRDefault="00476215" w:rsidP="00F108B7">
      <w:pPr>
        <w:spacing w:after="0" w:line="276" w:lineRule="auto"/>
        <w:jc w:val="both"/>
        <w:rPr>
          <w:rFonts w:ascii="Century Gothic" w:eastAsia="Arial Unicode MS" w:hAnsi="Century Gothic" w:cs="Arial"/>
          <w:b/>
          <w:bCs/>
          <w:lang w:val="es-ES" w:eastAsia="es-ES"/>
        </w:rPr>
      </w:pPr>
      <w:proofErr w:type="spellStart"/>
      <w:r w:rsidRPr="00476215">
        <w:rPr>
          <w:rFonts w:ascii="Century Gothic" w:eastAsia="Arial Unicode MS" w:hAnsi="Century Gothic" w:cs="Arial"/>
          <w:b/>
          <w:bCs/>
          <w:highlight w:val="lightGray"/>
          <w:lang w:val="es-ES" w:eastAsia="es-ES"/>
        </w:rPr>
        <w:t>xxx</w:t>
      </w:r>
      <w:proofErr w:type="spellEnd"/>
    </w:p>
    <w:p w14:paraId="0D5AC139" w14:textId="77777777" w:rsidR="00476215" w:rsidRPr="00F108B7" w:rsidRDefault="00476215" w:rsidP="00F108B7">
      <w:pPr>
        <w:spacing w:after="0" w:line="276" w:lineRule="auto"/>
        <w:jc w:val="both"/>
        <w:rPr>
          <w:rFonts w:ascii="Century Gothic" w:eastAsia="Arial Unicode MS" w:hAnsi="Century Gothic" w:cs="Arial"/>
          <w:b/>
          <w:bCs/>
          <w:lang w:val="es-ES" w:eastAsia="es-ES"/>
        </w:rPr>
      </w:pPr>
    </w:p>
    <w:p w14:paraId="1856DEED"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r w:rsidRPr="00476215">
        <w:rPr>
          <w:rFonts w:ascii="Century Gothic" w:eastAsia="Arial Unicode MS" w:hAnsi="Century Gothic" w:cs="Arial"/>
          <w:bCs/>
          <w:highlight w:val="yellow"/>
          <w:lang w:val="es-ES" w:eastAsia="es-ES"/>
        </w:rPr>
        <w:t xml:space="preserve">Todas aquellas obligaciones con las que la Administración se compromete a facilitar al contratista para la correcta ejecución del objeto contractual que se requiere, tanto en suministros, bienes, servicio u obras </w:t>
      </w:r>
      <w:r w:rsidRPr="00476215">
        <w:rPr>
          <w:rFonts w:ascii="Century Gothic" w:eastAsia="Arial Unicode MS" w:hAnsi="Century Gothic" w:cs="Arial"/>
          <w:bCs/>
          <w:color w:val="FF0000"/>
          <w:highlight w:val="yellow"/>
          <w:lang w:val="es-ES" w:eastAsia="es-ES"/>
        </w:rPr>
        <w:t>(</w:t>
      </w:r>
      <w:r w:rsidRPr="00476215">
        <w:rPr>
          <w:rFonts w:ascii="Century Gothic" w:eastAsia="Arial Unicode MS" w:hAnsi="Century Gothic" w:cs="Arial"/>
          <w:b/>
          <w:bCs/>
          <w:color w:val="FF0000"/>
          <w:highlight w:val="yellow"/>
          <w:lang w:val="es-ES" w:eastAsia="es-ES"/>
        </w:rPr>
        <w:t>En las contrataciones que así lo requieran</w:t>
      </w:r>
      <w:r w:rsidRPr="00476215">
        <w:rPr>
          <w:rFonts w:ascii="Century Gothic" w:eastAsia="Arial Unicode MS" w:hAnsi="Century Gothic" w:cs="Arial"/>
          <w:bCs/>
          <w:color w:val="FF0000"/>
          <w:highlight w:val="yellow"/>
          <w:lang w:val="es-ES" w:eastAsia="es-ES"/>
        </w:rPr>
        <w:t xml:space="preserve">). </w:t>
      </w:r>
      <w:r w:rsidRPr="00476215">
        <w:rPr>
          <w:rFonts w:ascii="Century Gothic" w:eastAsia="Arial Unicode MS" w:hAnsi="Century Gothic" w:cs="Arial"/>
          <w:bCs/>
          <w:highlight w:val="yellow"/>
          <w:lang w:val="es-ES" w:eastAsia="es-ES"/>
        </w:rPr>
        <w:t>Artículo 12 y 106 de la Ley General de Contratación Pública.</w:t>
      </w:r>
      <w:r w:rsidRPr="00F108B7">
        <w:rPr>
          <w:rFonts w:ascii="Century Gothic" w:eastAsia="Arial Unicode MS" w:hAnsi="Century Gothic" w:cs="Arial"/>
          <w:bCs/>
          <w:lang w:val="es-ES" w:eastAsia="es-ES"/>
        </w:rPr>
        <w:t xml:space="preserve">    </w:t>
      </w:r>
    </w:p>
    <w:p w14:paraId="7BE3C6E1" w14:textId="77777777" w:rsidR="00F108B7" w:rsidRPr="00F108B7" w:rsidRDefault="00F108B7" w:rsidP="00F108B7">
      <w:pPr>
        <w:spacing w:after="0" w:line="276" w:lineRule="auto"/>
        <w:jc w:val="both"/>
        <w:rPr>
          <w:rFonts w:ascii="Century Gothic" w:eastAsia="Arial Unicode MS" w:hAnsi="Century Gothic" w:cs="Arial"/>
          <w:b/>
          <w:bCs/>
          <w:lang w:val="es-ES" w:eastAsia="es-ES"/>
        </w:rPr>
      </w:pPr>
    </w:p>
    <w:p w14:paraId="6C519E25" w14:textId="77777777" w:rsidR="00F108B7" w:rsidRPr="00F108B7" w:rsidRDefault="00F108B7" w:rsidP="00F108B7">
      <w:pPr>
        <w:numPr>
          <w:ilvl w:val="0"/>
          <w:numId w:val="5"/>
        </w:numPr>
        <w:spacing w:after="0" w:line="276"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Forma de pago.</w:t>
      </w:r>
    </w:p>
    <w:p w14:paraId="122CEDC0"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p>
    <w:p w14:paraId="60A99F69" w14:textId="54547F8D" w:rsidR="00F108B7" w:rsidRPr="00F108B7" w:rsidRDefault="00F108B7" w:rsidP="00F108B7">
      <w:pPr>
        <w:spacing w:after="0" w:line="240" w:lineRule="auto"/>
        <w:jc w:val="both"/>
        <w:rPr>
          <w:rFonts w:ascii="Century Gothic" w:eastAsia="Arial Unicode MS" w:hAnsi="Century Gothic" w:cs="Arial"/>
          <w:bCs/>
          <w:lang w:val="es-ES" w:eastAsia="es-ES"/>
        </w:rPr>
      </w:pPr>
      <w:r w:rsidRPr="00F108B7">
        <w:rPr>
          <w:rFonts w:ascii="Century Gothic" w:eastAsia="Arial Unicode MS" w:hAnsi="Century Gothic" w:cs="Arial"/>
          <w:bCs/>
          <w:lang w:val="es-ES" w:eastAsia="es-ES"/>
        </w:rPr>
        <w:t xml:space="preserve">La forma de pago será la usual de Gobierno según la facturación por entrega recibida a conformidad según el </w:t>
      </w:r>
      <w:r w:rsidRPr="00F108B7">
        <w:rPr>
          <w:rFonts w:ascii="Century Gothic" w:eastAsia="Arial Unicode MS" w:hAnsi="Century Gothic" w:cs="Arial"/>
          <w:b/>
          <w:lang w:val="es-ES" w:eastAsia="es-ES"/>
        </w:rPr>
        <w:t>artículo 19</w:t>
      </w:r>
      <w:r w:rsidRPr="00F108B7">
        <w:rPr>
          <w:rFonts w:ascii="Century Gothic" w:eastAsia="Arial Unicode MS" w:hAnsi="Century Gothic" w:cs="Arial"/>
          <w:bCs/>
          <w:lang w:val="es-ES" w:eastAsia="es-ES"/>
        </w:rPr>
        <w:t xml:space="preserve"> del Reglamento </w:t>
      </w:r>
      <w:r w:rsidR="00F03D46" w:rsidRPr="00F108B7">
        <w:rPr>
          <w:rFonts w:ascii="Century Gothic" w:eastAsia="Arial Unicode MS" w:hAnsi="Century Gothic" w:cs="Arial"/>
          <w:bCs/>
          <w:lang w:val="es-ES" w:eastAsia="es-ES"/>
        </w:rPr>
        <w:t>a la</w:t>
      </w:r>
      <w:r w:rsidRPr="00F108B7">
        <w:rPr>
          <w:rFonts w:ascii="Century Gothic" w:eastAsia="Arial Unicode MS" w:hAnsi="Century Gothic" w:cs="Arial"/>
          <w:bCs/>
          <w:lang w:val="es-ES" w:eastAsia="es-ES"/>
        </w:rPr>
        <w:t xml:space="preserve"> Ley General de Contratación Pública. Para el trámite de pago el Contratista deberá cumplir con los requisitos dados en la Resolución </w:t>
      </w:r>
      <w:proofErr w:type="spellStart"/>
      <w:r w:rsidRPr="00F108B7">
        <w:rPr>
          <w:rFonts w:ascii="Century Gothic" w:eastAsia="Arial Unicode MS" w:hAnsi="Century Gothic" w:cs="Arial"/>
          <w:bCs/>
          <w:lang w:val="es-ES" w:eastAsia="es-ES"/>
        </w:rPr>
        <w:t>N°</w:t>
      </w:r>
      <w:proofErr w:type="spellEnd"/>
      <w:r w:rsidRPr="00F108B7">
        <w:rPr>
          <w:rFonts w:ascii="Century Gothic" w:eastAsia="Arial Unicode MS" w:hAnsi="Century Gothic" w:cs="Arial"/>
          <w:bCs/>
          <w:lang w:val="es-ES" w:eastAsia="es-ES"/>
        </w:rPr>
        <w:t xml:space="preserve"> DGT-R-033-2019.- San José, a las ocho horas veinticinco minutos del día veinte de junio de dos mil diecinueve. Publicada en el </w:t>
      </w:r>
      <w:r w:rsidRPr="00F108B7">
        <w:rPr>
          <w:rFonts w:ascii="Century Gothic" w:eastAsia="Arial Unicode MS" w:hAnsi="Century Gothic" w:cs="Arial"/>
          <w:bCs/>
          <w:lang w:val="es-ES" w:eastAsia="es-ES"/>
        </w:rPr>
        <w:lastRenderedPageBreak/>
        <w:t>Alcance 147, diario oficial LA GACETA del jueves 27 de junio del 2019. Es importante indicar que el número de cuenta cliente IBAN que esté registrada en SIGAF, debe incluirse en la factura, según requisitos establecidos en el “Instructivo para la operatividad del proceso de visado que se constituye en aspectos mínimos a considerar en el análisis de los documentos de ejecución presupuestaria en dicho proceso”.</w:t>
      </w:r>
    </w:p>
    <w:p w14:paraId="665575FB"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p>
    <w:p w14:paraId="779BFB2B"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r w:rsidRPr="00F108B7">
        <w:rPr>
          <w:rFonts w:ascii="Century Gothic" w:eastAsia="Arial Unicode MS" w:hAnsi="Century Gothic" w:cs="Arial"/>
          <w:bCs/>
          <w:lang w:val="es-ES" w:eastAsia="es-ES"/>
        </w:rPr>
        <w:t>En la guía de uso del cartel, podría indicarse que el trámite de facturas digitales se encuentra previsto en la CIRCULAR DVM-PICR-DF-006-2021 Procedimiento para el trámite de pago de documentos de ejecución presupuestaria electrónicos con firma digital.</w:t>
      </w:r>
    </w:p>
    <w:p w14:paraId="35FF8A6C" w14:textId="77777777" w:rsidR="00F108B7" w:rsidRPr="00F108B7" w:rsidRDefault="00F108B7" w:rsidP="00F108B7">
      <w:pPr>
        <w:adjustRightInd w:val="0"/>
        <w:spacing w:after="0" w:line="240" w:lineRule="auto"/>
        <w:jc w:val="both"/>
        <w:rPr>
          <w:rFonts w:ascii="Century Gothic" w:eastAsia="Arial Unicode MS" w:hAnsi="Century Gothic" w:cs="Arial"/>
          <w:b/>
          <w:bCs/>
          <w:lang w:val="es-ES" w:eastAsia="es-ES"/>
        </w:rPr>
      </w:pPr>
    </w:p>
    <w:p w14:paraId="276E16FF" w14:textId="77777777" w:rsidR="00F108B7" w:rsidRPr="00F108B7" w:rsidRDefault="00F108B7" w:rsidP="00F108B7">
      <w:pPr>
        <w:numPr>
          <w:ilvl w:val="0"/>
          <w:numId w:val="5"/>
        </w:numPr>
        <w:spacing w:after="0" w:line="276"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Consultas o Coordinación</w:t>
      </w:r>
    </w:p>
    <w:p w14:paraId="4574EC3C"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p>
    <w:p w14:paraId="31978B18" w14:textId="77777777" w:rsidR="00F108B7" w:rsidRPr="00F108B7" w:rsidRDefault="00F108B7" w:rsidP="00F108B7">
      <w:pPr>
        <w:spacing w:after="0" w:line="240" w:lineRule="auto"/>
        <w:ind w:right="105"/>
        <w:jc w:val="both"/>
        <w:rPr>
          <w:rFonts w:ascii="Century Gothic" w:eastAsia="Times New Roman" w:hAnsi="Century Gothic" w:cs="Arial"/>
          <w:bCs/>
          <w:lang w:val="es-ES" w:eastAsia="es-ES_tradnl"/>
        </w:rPr>
      </w:pPr>
      <w:r w:rsidRPr="00F108B7">
        <w:rPr>
          <w:rFonts w:ascii="Century Gothic" w:eastAsia="Times New Roman" w:hAnsi="Century Gothic" w:cs="Arial"/>
          <w:bCs/>
          <w:lang w:val="es-ES" w:eastAsia="es-ES_tradnl"/>
        </w:rPr>
        <w:t xml:space="preserve">Con el funcionario(a) </w:t>
      </w:r>
      <w:proofErr w:type="spellStart"/>
      <w:r w:rsidRPr="00476215">
        <w:rPr>
          <w:rFonts w:ascii="Century Gothic" w:eastAsia="Times New Roman" w:hAnsi="Century Gothic" w:cs="Arial"/>
          <w:bCs/>
          <w:highlight w:val="lightGray"/>
          <w:lang w:val="es-ES" w:eastAsia="es-ES_tradnl"/>
        </w:rPr>
        <w:t>xxx</w:t>
      </w:r>
      <w:proofErr w:type="spellEnd"/>
      <w:r w:rsidRPr="00F108B7">
        <w:rPr>
          <w:rFonts w:ascii="Century Gothic" w:eastAsia="Times New Roman" w:hAnsi="Century Gothic" w:cs="Arial"/>
          <w:bCs/>
          <w:lang w:val="es-ES" w:eastAsia="es-ES_tradnl"/>
        </w:rPr>
        <w:t xml:space="preserve"> correo electrónico</w:t>
      </w:r>
      <w:r w:rsidRPr="00476215">
        <w:rPr>
          <w:rFonts w:ascii="Century Gothic" w:eastAsia="Times New Roman" w:hAnsi="Century Gothic" w:cs="Arial"/>
          <w:bCs/>
          <w:highlight w:val="lightGray"/>
          <w:lang w:val="es-ES" w:eastAsia="es-ES_tradnl"/>
        </w:rPr>
        <w:t xml:space="preserve">: </w:t>
      </w:r>
      <w:hyperlink r:id="rId10" w:history="1">
        <w:r w:rsidRPr="00476215">
          <w:rPr>
            <w:rFonts w:ascii="Century Gothic" w:eastAsia="Times New Roman" w:hAnsi="Century Gothic" w:cs="Arial"/>
            <w:bCs/>
            <w:color w:val="0563C1" w:themeColor="hyperlink"/>
            <w:highlight w:val="lightGray"/>
            <w:u w:val="single"/>
            <w:lang w:val="es-ES" w:eastAsia="es-ES_tradnl"/>
          </w:rPr>
          <w:t>xxx.xxx.xxx@mep.go.cr</w:t>
        </w:r>
      </w:hyperlink>
      <w:r w:rsidRPr="00F108B7">
        <w:rPr>
          <w:rFonts w:ascii="Century Gothic" w:eastAsia="Times New Roman" w:hAnsi="Century Gothic" w:cs="Arial"/>
          <w:bCs/>
          <w:lang w:val="es-ES" w:eastAsia="es-ES_tradnl"/>
        </w:rPr>
        <w:t xml:space="preserve">, funcionario de la Dirección o </w:t>
      </w:r>
      <w:proofErr w:type="spellStart"/>
      <w:r w:rsidRPr="00F108B7">
        <w:rPr>
          <w:rFonts w:ascii="Century Gothic" w:eastAsia="Times New Roman" w:hAnsi="Century Gothic" w:cs="Arial"/>
          <w:bCs/>
          <w:lang w:val="es-ES" w:eastAsia="es-ES_tradnl"/>
        </w:rPr>
        <w:t>Depto</w:t>
      </w:r>
      <w:proofErr w:type="spellEnd"/>
      <w:r w:rsidRPr="00F108B7">
        <w:rPr>
          <w:rFonts w:ascii="Century Gothic" w:eastAsia="Times New Roman" w:hAnsi="Century Gothic" w:cs="Arial"/>
          <w:bCs/>
          <w:lang w:val="es-ES" w:eastAsia="es-ES_tradnl"/>
        </w:rPr>
        <w:t xml:space="preserve"> </w:t>
      </w:r>
      <w:proofErr w:type="spellStart"/>
      <w:r w:rsidRPr="00476215">
        <w:rPr>
          <w:rFonts w:ascii="Century Gothic" w:eastAsia="Times New Roman" w:hAnsi="Century Gothic" w:cs="Arial"/>
          <w:bCs/>
          <w:highlight w:val="lightGray"/>
          <w:lang w:val="es-ES" w:eastAsia="es-ES_tradnl"/>
        </w:rPr>
        <w:t>xxxx</w:t>
      </w:r>
      <w:proofErr w:type="spellEnd"/>
      <w:r w:rsidRPr="00F108B7">
        <w:rPr>
          <w:rFonts w:ascii="Century Gothic" w:eastAsia="Times New Roman" w:hAnsi="Century Gothic" w:cs="Arial"/>
          <w:bCs/>
          <w:lang w:val="es-ES" w:eastAsia="es-ES_tradnl"/>
        </w:rPr>
        <w:t xml:space="preserve">, al número telefónico: </w:t>
      </w:r>
      <w:proofErr w:type="spellStart"/>
      <w:r w:rsidRPr="00476215">
        <w:rPr>
          <w:rFonts w:ascii="Century Gothic" w:eastAsia="Times New Roman" w:hAnsi="Century Gothic" w:cs="Arial"/>
          <w:bCs/>
          <w:highlight w:val="lightGray"/>
          <w:lang w:val="es-ES" w:eastAsia="es-ES_tradnl"/>
        </w:rPr>
        <w:t>xxxxxx</w:t>
      </w:r>
      <w:proofErr w:type="spellEnd"/>
      <w:r w:rsidRPr="00F108B7">
        <w:rPr>
          <w:rFonts w:ascii="Century Gothic" w:eastAsia="Times New Roman" w:hAnsi="Century Gothic" w:cs="Arial"/>
          <w:bCs/>
          <w:lang w:val="es-ES" w:eastAsia="es-ES_tradnl"/>
        </w:rPr>
        <w:t>.</w:t>
      </w:r>
    </w:p>
    <w:p w14:paraId="1DBFF4A2" w14:textId="77777777" w:rsidR="00F108B7" w:rsidRPr="00F108B7" w:rsidRDefault="00F108B7" w:rsidP="00F108B7">
      <w:pPr>
        <w:widowControl w:val="0"/>
        <w:tabs>
          <w:tab w:val="left" w:pos="885"/>
        </w:tabs>
        <w:autoSpaceDE w:val="0"/>
        <w:autoSpaceDN w:val="0"/>
        <w:spacing w:after="0" w:line="240" w:lineRule="auto"/>
        <w:rPr>
          <w:rFonts w:ascii="Century Gothic" w:eastAsia="SimSun" w:hAnsi="Century Gothic" w:cs="Arial"/>
          <w:lang w:val="es-ES" w:eastAsia="es-ES"/>
        </w:rPr>
      </w:pPr>
    </w:p>
    <w:p w14:paraId="6818A751" w14:textId="77777777" w:rsidR="00F108B7" w:rsidRPr="00F108B7" w:rsidRDefault="00F108B7" w:rsidP="00F108B7">
      <w:pPr>
        <w:numPr>
          <w:ilvl w:val="0"/>
          <w:numId w:val="5"/>
        </w:numPr>
        <w:spacing w:after="0" w:line="276"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Comunicación/Presentación de facturas</w:t>
      </w:r>
    </w:p>
    <w:p w14:paraId="14D7BEAC" w14:textId="77777777" w:rsidR="00F108B7" w:rsidRPr="00F108B7" w:rsidRDefault="00F108B7" w:rsidP="00F108B7">
      <w:pPr>
        <w:spacing w:after="0" w:line="240" w:lineRule="auto"/>
        <w:ind w:right="105"/>
        <w:jc w:val="both"/>
        <w:rPr>
          <w:rFonts w:ascii="Century Gothic" w:eastAsia="Times New Roman" w:hAnsi="Century Gothic" w:cs="Arial"/>
          <w:bCs/>
          <w:lang w:val="es-ES" w:eastAsia="es-ES_tradnl"/>
        </w:rPr>
      </w:pPr>
    </w:p>
    <w:p w14:paraId="33BA83B5" w14:textId="77777777" w:rsidR="00F108B7" w:rsidRPr="00F108B7" w:rsidRDefault="00F108B7" w:rsidP="00F108B7">
      <w:pPr>
        <w:spacing w:after="0" w:line="240" w:lineRule="auto"/>
        <w:ind w:right="105"/>
        <w:jc w:val="both"/>
        <w:rPr>
          <w:rFonts w:ascii="Century Gothic" w:eastAsia="Times New Roman" w:hAnsi="Century Gothic" w:cs="Arial"/>
          <w:bCs/>
          <w:lang w:val="es-ES" w:eastAsia="es-ES_tradnl"/>
        </w:rPr>
      </w:pPr>
      <w:r w:rsidRPr="00F108B7">
        <w:rPr>
          <w:rFonts w:ascii="Century Gothic" w:eastAsia="Times New Roman" w:hAnsi="Century Gothic" w:cs="Arial"/>
          <w:bCs/>
          <w:lang w:val="es-ES" w:eastAsia="es-ES_tradnl"/>
        </w:rPr>
        <w:t xml:space="preserve">Con el funcionario(a) </w:t>
      </w:r>
      <w:proofErr w:type="spellStart"/>
      <w:r w:rsidRPr="00476215">
        <w:rPr>
          <w:rFonts w:ascii="Century Gothic" w:eastAsia="Times New Roman" w:hAnsi="Century Gothic" w:cs="Arial"/>
          <w:bCs/>
          <w:highlight w:val="lightGray"/>
          <w:lang w:val="es-ES" w:eastAsia="es-ES_tradnl"/>
        </w:rPr>
        <w:t>xxx</w:t>
      </w:r>
      <w:proofErr w:type="spellEnd"/>
      <w:r w:rsidRPr="00F108B7">
        <w:rPr>
          <w:rFonts w:ascii="Century Gothic" w:eastAsia="Times New Roman" w:hAnsi="Century Gothic" w:cs="Arial"/>
          <w:bCs/>
          <w:lang w:val="es-ES" w:eastAsia="es-ES_tradnl"/>
        </w:rPr>
        <w:t xml:space="preserve"> correo electrónico: </w:t>
      </w:r>
      <w:hyperlink r:id="rId11" w:history="1">
        <w:r w:rsidRPr="00476215">
          <w:rPr>
            <w:rFonts w:ascii="Century Gothic" w:eastAsia="Times New Roman" w:hAnsi="Century Gothic" w:cs="Arial"/>
            <w:bCs/>
            <w:color w:val="0563C1" w:themeColor="hyperlink"/>
            <w:highlight w:val="lightGray"/>
            <w:u w:val="single"/>
            <w:lang w:val="es-ES" w:eastAsia="es-ES_tradnl"/>
          </w:rPr>
          <w:t>xxx.xxx.xxx@mep.go.cr</w:t>
        </w:r>
      </w:hyperlink>
      <w:r w:rsidRPr="00F108B7">
        <w:rPr>
          <w:rFonts w:ascii="Century Gothic" w:eastAsia="Times New Roman" w:hAnsi="Century Gothic" w:cs="Arial"/>
          <w:bCs/>
          <w:lang w:val="es-ES" w:eastAsia="es-ES_tradnl"/>
        </w:rPr>
        <w:t xml:space="preserve">, funcionario de la Dirección o </w:t>
      </w:r>
      <w:proofErr w:type="spellStart"/>
      <w:r w:rsidRPr="00F108B7">
        <w:rPr>
          <w:rFonts w:ascii="Century Gothic" w:eastAsia="Times New Roman" w:hAnsi="Century Gothic" w:cs="Arial"/>
          <w:bCs/>
          <w:lang w:val="es-ES" w:eastAsia="es-ES_tradnl"/>
        </w:rPr>
        <w:t>Depto</w:t>
      </w:r>
      <w:proofErr w:type="spellEnd"/>
      <w:r w:rsidRPr="00F108B7">
        <w:rPr>
          <w:rFonts w:ascii="Century Gothic" w:eastAsia="Times New Roman" w:hAnsi="Century Gothic" w:cs="Arial"/>
          <w:bCs/>
          <w:lang w:val="es-ES" w:eastAsia="es-ES_tradnl"/>
        </w:rPr>
        <w:t xml:space="preserve"> </w:t>
      </w:r>
      <w:proofErr w:type="spellStart"/>
      <w:r w:rsidRPr="00476215">
        <w:rPr>
          <w:rFonts w:ascii="Century Gothic" w:eastAsia="Times New Roman" w:hAnsi="Century Gothic" w:cs="Arial"/>
          <w:bCs/>
          <w:highlight w:val="lightGray"/>
          <w:lang w:val="es-ES" w:eastAsia="es-ES_tradnl"/>
        </w:rPr>
        <w:t>xxxx</w:t>
      </w:r>
      <w:proofErr w:type="spellEnd"/>
      <w:r w:rsidRPr="00476215">
        <w:rPr>
          <w:rFonts w:ascii="Century Gothic" w:eastAsia="Times New Roman" w:hAnsi="Century Gothic" w:cs="Arial"/>
          <w:bCs/>
          <w:highlight w:val="lightGray"/>
          <w:lang w:val="es-ES" w:eastAsia="es-ES_tradnl"/>
        </w:rPr>
        <w:t>,</w:t>
      </w:r>
      <w:r w:rsidRPr="00F108B7">
        <w:rPr>
          <w:rFonts w:ascii="Century Gothic" w:eastAsia="Times New Roman" w:hAnsi="Century Gothic" w:cs="Arial"/>
          <w:bCs/>
          <w:lang w:val="es-ES" w:eastAsia="es-ES_tradnl"/>
        </w:rPr>
        <w:t xml:space="preserve"> al número telefónico: </w:t>
      </w:r>
      <w:proofErr w:type="spellStart"/>
      <w:r w:rsidRPr="00476215">
        <w:rPr>
          <w:rFonts w:ascii="Century Gothic" w:eastAsia="Times New Roman" w:hAnsi="Century Gothic" w:cs="Arial"/>
          <w:bCs/>
          <w:highlight w:val="lightGray"/>
          <w:lang w:val="es-ES" w:eastAsia="es-ES_tradnl"/>
        </w:rPr>
        <w:t>xxxxxx</w:t>
      </w:r>
      <w:proofErr w:type="spellEnd"/>
      <w:r w:rsidRPr="00476215">
        <w:rPr>
          <w:rFonts w:ascii="Century Gothic" w:eastAsia="Times New Roman" w:hAnsi="Century Gothic" w:cs="Arial"/>
          <w:bCs/>
          <w:highlight w:val="lightGray"/>
          <w:lang w:val="es-ES" w:eastAsia="es-ES_tradnl"/>
        </w:rPr>
        <w:t>.</w:t>
      </w:r>
    </w:p>
    <w:p w14:paraId="155B8B93" w14:textId="77777777" w:rsidR="00F108B7" w:rsidRPr="00F108B7" w:rsidRDefault="00F108B7" w:rsidP="00F108B7">
      <w:pPr>
        <w:spacing w:after="0" w:line="276" w:lineRule="auto"/>
        <w:jc w:val="both"/>
        <w:rPr>
          <w:rFonts w:ascii="Century Gothic" w:eastAsia="Arial Unicode MS" w:hAnsi="Century Gothic" w:cs="Arial"/>
          <w:b/>
          <w:bCs/>
          <w:lang w:val="es-ES" w:eastAsia="es-ES"/>
        </w:rPr>
      </w:pPr>
    </w:p>
    <w:p w14:paraId="7406518D" w14:textId="77777777" w:rsidR="00F108B7" w:rsidRPr="00F108B7" w:rsidRDefault="00F108B7" w:rsidP="00F108B7">
      <w:pPr>
        <w:spacing w:after="0" w:line="276" w:lineRule="auto"/>
        <w:jc w:val="both"/>
        <w:rPr>
          <w:rFonts w:ascii="Century Gothic" w:eastAsia="Arial Unicode MS" w:hAnsi="Century Gothic" w:cs="Arial"/>
          <w:b/>
          <w:bCs/>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4418"/>
      </w:tblGrid>
      <w:tr w:rsidR="00F108B7" w:rsidRPr="00F108B7" w14:paraId="4A2FE4CF" w14:textId="77777777" w:rsidTr="009B007A">
        <w:tc>
          <w:tcPr>
            <w:tcW w:w="4420" w:type="dxa"/>
            <w:tcBorders>
              <w:top w:val="nil"/>
              <w:left w:val="nil"/>
              <w:bottom w:val="nil"/>
              <w:right w:val="nil"/>
            </w:tcBorders>
            <w:shd w:val="clear" w:color="auto" w:fill="auto"/>
          </w:tcPr>
          <w:p w14:paraId="3173958B" w14:textId="77777777" w:rsidR="00F108B7" w:rsidRPr="00F108B7" w:rsidRDefault="00F108B7" w:rsidP="009B007A">
            <w:pPr>
              <w:widowControl w:val="0"/>
              <w:tabs>
                <w:tab w:val="left" w:pos="866"/>
              </w:tabs>
              <w:autoSpaceDE w:val="0"/>
              <w:autoSpaceDN w:val="0"/>
              <w:spacing w:after="0" w:line="240" w:lineRule="auto"/>
              <w:jc w:val="center"/>
              <w:rPr>
                <w:rFonts w:ascii="Century Gothic" w:eastAsia="SimSun" w:hAnsi="Century Gothic" w:cs="Arial"/>
                <w:lang w:val="es-ES" w:eastAsia="es-ES"/>
              </w:rPr>
            </w:pPr>
          </w:p>
        </w:tc>
        <w:tc>
          <w:tcPr>
            <w:tcW w:w="4418" w:type="dxa"/>
            <w:tcBorders>
              <w:top w:val="nil"/>
              <w:left w:val="nil"/>
              <w:bottom w:val="nil"/>
              <w:right w:val="nil"/>
            </w:tcBorders>
            <w:shd w:val="clear" w:color="auto" w:fill="auto"/>
          </w:tcPr>
          <w:p w14:paraId="3A3CD122" w14:textId="77777777" w:rsidR="00F108B7" w:rsidRPr="00F108B7" w:rsidRDefault="00F108B7" w:rsidP="009B007A">
            <w:pPr>
              <w:widowControl w:val="0"/>
              <w:tabs>
                <w:tab w:val="left" w:pos="866"/>
              </w:tabs>
              <w:autoSpaceDE w:val="0"/>
              <w:autoSpaceDN w:val="0"/>
              <w:spacing w:after="0" w:line="240" w:lineRule="auto"/>
              <w:jc w:val="center"/>
              <w:rPr>
                <w:rFonts w:ascii="Century Gothic" w:eastAsia="SimSun" w:hAnsi="Century Gothic" w:cs="Arial"/>
                <w:lang w:val="es-ES" w:eastAsia="es-ES"/>
              </w:rPr>
            </w:pPr>
          </w:p>
        </w:tc>
      </w:tr>
      <w:tr w:rsidR="00F108B7" w:rsidRPr="00F108B7" w14:paraId="68395EC3" w14:textId="77777777" w:rsidTr="009B007A">
        <w:tc>
          <w:tcPr>
            <w:tcW w:w="8838" w:type="dxa"/>
            <w:gridSpan w:val="2"/>
            <w:tcBorders>
              <w:top w:val="nil"/>
              <w:left w:val="nil"/>
              <w:bottom w:val="nil"/>
              <w:right w:val="nil"/>
            </w:tcBorders>
            <w:shd w:val="clear" w:color="auto" w:fill="auto"/>
          </w:tcPr>
          <w:p w14:paraId="2A69C2C6" w14:textId="77777777" w:rsidR="00F108B7" w:rsidRPr="00F108B7" w:rsidRDefault="00F108B7" w:rsidP="009B007A">
            <w:pPr>
              <w:widowControl w:val="0"/>
              <w:tabs>
                <w:tab w:val="left" w:pos="866"/>
              </w:tabs>
              <w:autoSpaceDE w:val="0"/>
              <w:autoSpaceDN w:val="0"/>
              <w:spacing w:after="0" w:line="240" w:lineRule="auto"/>
              <w:jc w:val="center"/>
              <w:rPr>
                <w:rFonts w:ascii="Century Gothic" w:eastAsia="SimSun" w:hAnsi="Century Gothic" w:cs="Arial"/>
                <w:lang w:val="es-ES" w:eastAsia="es-ES"/>
              </w:rPr>
            </w:pPr>
            <w:r w:rsidRPr="00F108B7">
              <w:rPr>
                <w:rFonts w:ascii="Century Gothic" w:eastAsia="SimSun" w:hAnsi="Century Gothic" w:cs="Times New Roman"/>
                <w:noProof/>
                <w:lang w:eastAsia="es-CR"/>
              </w:rPr>
              <mc:AlternateContent>
                <mc:Choice Requires="wps">
                  <w:drawing>
                    <wp:anchor distT="0" distB="0" distL="114300" distR="114300" simplePos="0" relativeHeight="251659264" behindDoc="0" locked="0" layoutInCell="1" allowOverlap="1" wp14:anchorId="3D8F9F76" wp14:editId="49E543C3">
                      <wp:simplePos x="0" y="0"/>
                      <wp:positionH relativeFrom="column">
                        <wp:posOffset>1773555</wp:posOffset>
                      </wp:positionH>
                      <wp:positionV relativeFrom="paragraph">
                        <wp:posOffset>107950</wp:posOffset>
                      </wp:positionV>
                      <wp:extent cx="2038350" cy="0"/>
                      <wp:effectExtent l="5715" t="9525" r="13335" b="952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077CED" id="_x0000_t32" coordsize="21600,21600" o:spt="32" o:oned="t" path="m,l21600,21600e" filled="f">
                      <v:path arrowok="t" fillok="f" o:connecttype="none"/>
                      <o:lock v:ext="edit" shapetype="t"/>
                    </v:shapetype>
                    <v:shape id="Conector recto de flecha 7" o:spid="_x0000_s1026" type="#_x0000_t32" style="position:absolute;margin-left:139.65pt;margin-top:8.5pt;width:16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u9uAEAAFYDAAAOAAAAZHJzL2Uyb0RvYy54bWysU8Fu2zAMvQ/YPwi6L3ZSZOiMOD2k7S7d&#10;FqDdBzCSbAuVRYFU4uTvJ6lJVmy3YT4IlEg+Pj7Sq7vj6MTBEFv0rZzPaimMV6it71v58+Xx06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"/>
                  </w:pict>
                </mc:Fallback>
              </mc:AlternateContent>
            </w:r>
          </w:p>
          <w:p w14:paraId="5986DE90" w14:textId="213689D7" w:rsidR="00476215" w:rsidRDefault="00F108B7" w:rsidP="009B007A">
            <w:pPr>
              <w:widowControl w:val="0"/>
              <w:tabs>
                <w:tab w:val="left" w:pos="866"/>
              </w:tabs>
              <w:autoSpaceDE w:val="0"/>
              <w:autoSpaceDN w:val="0"/>
              <w:spacing w:after="0" w:line="240" w:lineRule="auto"/>
              <w:jc w:val="center"/>
              <w:rPr>
                <w:rFonts w:ascii="Century Gothic" w:eastAsia="SimSun" w:hAnsi="Century Gothic" w:cs="Arial"/>
                <w:lang w:val="es-ES" w:eastAsia="es-ES"/>
              </w:rPr>
            </w:pPr>
            <w:r w:rsidRPr="00F108B7">
              <w:rPr>
                <w:rFonts w:ascii="Century Gothic" w:eastAsia="SimSun" w:hAnsi="Century Gothic" w:cs="Arial"/>
                <w:lang w:val="es-ES" w:eastAsia="es-ES"/>
              </w:rPr>
              <w:t>Visto bueno:</w:t>
            </w:r>
            <w:r w:rsidR="00476215">
              <w:rPr>
                <w:rFonts w:ascii="Century Gothic" w:eastAsia="SimSun" w:hAnsi="Century Gothic" w:cs="Arial"/>
                <w:lang w:val="es-ES" w:eastAsia="es-ES"/>
              </w:rPr>
              <w:t xml:space="preserve"> </w:t>
            </w:r>
            <w:proofErr w:type="spellStart"/>
            <w:r w:rsidR="00476215" w:rsidRPr="00476215">
              <w:rPr>
                <w:rFonts w:ascii="Century Gothic" w:eastAsia="SimSun" w:hAnsi="Century Gothic" w:cs="Arial"/>
                <w:highlight w:val="lightGray"/>
                <w:lang w:val="es-ES" w:eastAsia="es-ES"/>
              </w:rPr>
              <w:t>xxx</w:t>
            </w:r>
            <w:proofErr w:type="spellEnd"/>
          </w:p>
          <w:p w14:paraId="3661FD26" w14:textId="13FC84FF" w:rsidR="00F108B7" w:rsidRPr="00F108B7" w:rsidRDefault="00F108B7" w:rsidP="009B007A">
            <w:pPr>
              <w:widowControl w:val="0"/>
              <w:tabs>
                <w:tab w:val="left" w:pos="866"/>
              </w:tabs>
              <w:autoSpaceDE w:val="0"/>
              <w:autoSpaceDN w:val="0"/>
              <w:spacing w:after="0" w:line="240" w:lineRule="auto"/>
              <w:jc w:val="center"/>
              <w:rPr>
                <w:rFonts w:ascii="Century Gothic" w:eastAsia="SimSun" w:hAnsi="Century Gothic" w:cs="Arial"/>
                <w:lang w:val="es-ES" w:eastAsia="es-ES"/>
              </w:rPr>
            </w:pPr>
            <w:r w:rsidRPr="00F108B7">
              <w:rPr>
                <w:rFonts w:ascii="Century Gothic" w:eastAsia="SimSun" w:hAnsi="Century Gothic" w:cs="Arial"/>
                <w:lang w:val="es-ES" w:eastAsia="es-ES"/>
              </w:rPr>
              <w:t xml:space="preserve"> Unidad Gestora </w:t>
            </w:r>
            <w:r w:rsidRPr="00476215">
              <w:rPr>
                <w:rFonts w:ascii="Century Gothic" w:eastAsia="SimSun" w:hAnsi="Century Gothic" w:cs="Arial"/>
                <w:highlight w:val="lightGray"/>
                <w:lang w:val="es-ES" w:eastAsia="es-ES"/>
              </w:rPr>
              <w:t>XXXXXXXXX</w:t>
            </w:r>
          </w:p>
        </w:tc>
      </w:tr>
    </w:tbl>
    <w:p w14:paraId="7BF55560" w14:textId="77777777" w:rsidR="00F108B7" w:rsidRDefault="00F108B7" w:rsidP="00F108B7">
      <w:pPr>
        <w:jc w:val="right"/>
        <w:rPr>
          <w:rFonts w:ascii="Century Gothic" w:eastAsia="Times New Roman" w:hAnsi="Century Gothic" w:cs="Arial"/>
          <w:color w:val="000000"/>
          <w:lang w:val="es-ES" w:eastAsia="es-ES_tradnl"/>
        </w:rPr>
      </w:pPr>
    </w:p>
    <w:p w14:paraId="7A8E321D" w14:textId="77777777" w:rsidR="00A24F65" w:rsidRPr="00F108B7" w:rsidRDefault="00A24F65" w:rsidP="00F108B7"/>
    <w:sectPr w:rsidR="00A24F65" w:rsidRPr="00F108B7" w:rsidSect="009B1C75">
      <w:headerReference w:type="default" r:id="rId12"/>
      <w:footerReference w:type="default" r:id="rId13"/>
      <w:pgSz w:w="12240" w:h="15840"/>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97975" w14:textId="77777777" w:rsidR="000E51FB" w:rsidRPr="00752D17" w:rsidRDefault="000E51FB" w:rsidP="006526DF">
      <w:pPr>
        <w:spacing w:after="0" w:line="240" w:lineRule="auto"/>
      </w:pPr>
      <w:r w:rsidRPr="00752D17">
        <w:separator/>
      </w:r>
    </w:p>
  </w:endnote>
  <w:endnote w:type="continuationSeparator" w:id="0">
    <w:p w14:paraId="399F48BA" w14:textId="77777777" w:rsidR="000E51FB" w:rsidRPr="00752D17" w:rsidRDefault="000E51FB" w:rsidP="006526DF">
      <w:pPr>
        <w:spacing w:after="0" w:line="240" w:lineRule="auto"/>
      </w:pPr>
      <w:r w:rsidRPr="00752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Light">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6712-Identity-H">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6122-Identity-H">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ndersonSansW00-BasicLight">
    <w:altName w:val="Calibri"/>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47412243"/>
  <w:p w14:paraId="3A584441" w14:textId="6DEDB0B1" w:rsidR="00A24F65" w:rsidRDefault="00A24F65" w:rsidP="00A24F65">
    <w:pPr>
      <w:pStyle w:val="Piedepgina"/>
      <w:rPr>
        <w:rFonts w:ascii="HendersonSansW00-BasicLight" w:hAnsi="HendersonSansW00-BasicLight" w:cstheme="minorHAnsi"/>
        <w:sz w:val="18"/>
        <w:szCs w:val="18"/>
      </w:rPr>
    </w:pPr>
    <w:r>
      <w:rPr>
        <w:rFonts w:ascii="HendersonSansW00-BasicLight" w:hAnsi="HendersonSansW00-BasicLight" w:cstheme="minorHAnsi"/>
        <w:noProof/>
        <w:sz w:val="18"/>
        <w:szCs w:val="18"/>
        <w:lang w:eastAsia="es-CR"/>
        <w14:ligatures w14:val="standardContextual"/>
      </w:rPr>
      <mc:AlternateContent>
        <mc:Choice Requires="wps">
          <w:drawing>
            <wp:anchor distT="0" distB="0" distL="114300" distR="114300" simplePos="0" relativeHeight="251679744" behindDoc="0" locked="0" layoutInCell="1" allowOverlap="1" wp14:anchorId="52A05AA1" wp14:editId="1B5D3ED0">
              <wp:simplePos x="0" y="0"/>
              <wp:positionH relativeFrom="column">
                <wp:posOffset>-80010</wp:posOffset>
              </wp:positionH>
              <wp:positionV relativeFrom="paragraph">
                <wp:posOffset>125730</wp:posOffset>
              </wp:positionV>
              <wp:extent cx="5436000" cy="0"/>
              <wp:effectExtent l="0" t="0" r="0" b="0"/>
              <wp:wrapNone/>
              <wp:docPr id="600316381" name="Conector recto 1"/>
              <wp:cNvGraphicFramePr/>
              <a:graphic xmlns:a="http://schemas.openxmlformats.org/drawingml/2006/main">
                <a:graphicData uri="http://schemas.microsoft.com/office/word/2010/wordprocessingShape">
                  <wps:wsp>
                    <wps:cNvCnPr/>
                    <wps:spPr>
                      <a:xfrm flipV="1">
                        <a:off x="0" y="0"/>
                        <a:ext cx="5436000" cy="0"/>
                      </a:xfrm>
                      <a:prstGeom prst="line">
                        <a:avLst/>
                      </a:prstGeom>
                      <a:ln>
                        <a:solidFill>
                          <a:srgbClr val="1929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5B1E3F" id="Conector recto 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9.9pt" to="421.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" strokecolor="#192952" strokeweight=".5pt">
              <v:stroke joinstyle="miter"/>
            </v:line>
          </w:pict>
        </mc:Fallback>
      </mc:AlternateContent>
    </w:r>
  </w:p>
  <w:p w14:paraId="3AB9FC75" w14:textId="713956DE" w:rsidR="003122EE" w:rsidRPr="005C54B1" w:rsidRDefault="00476215" w:rsidP="005C54B1">
    <w:pPr>
      <w:pStyle w:val="Piedepgina"/>
      <w:jc w:val="center"/>
      <w:rPr>
        <w:rFonts w:ascii="Verdana" w:hAnsi="Verdana" w:cstheme="minorHAnsi"/>
        <w:sz w:val="20"/>
        <w:szCs w:val="20"/>
      </w:rPr>
    </w:pPr>
    <w:proofErr w:type="spellStart"/>
    <w:r w:rsidRPr="00476215">
      <w:rPr>
        <w:rFonts w:ascii="Verdana" w:hAnsi="Verdana" w:cstheme="minorHAnsi"/>
        <w:sz w:val="20"/>
        <w:szCs w:val="20"/>
        <w:highlight w:val="lightGray"/>
      </w:rPr>
      <w:t>xxxxx</w:t>
    </w:r>
    <w:proofErr w:type="spellEnd"/>
  </w:p>
  <w:p w14:paraId="49CDD47A" w14:textId="6BB078E4" w:rsidR="006526DF" w:rsidRPr="005C54B1" w:rsidRDefault="003122EE" w:rsidP="00EF03AE">
    <w:pPr>
      <w:pStyle w:val="Piedepgina"/>
      <w:jc w:val="center"/>
      <w:rPr>
        <w:rFonts w:ascii="Verdana" w:hAnsi="Verdana" w:cstheme="minorHAnsi"/>
        <w:color w:val="0563C1" w:themeColor="hyperlink"/>
        <w:sz w:val="20"/>
        <w:szCs w:val="20"/>
        <w:u w:val="single"/>
      </w:rPr>
    </w:pPr>
    <w:hyperlink r:id="rId1" w:history="1">
      <w:r w:rsidRPr="005C54B1">
        <w:rPr>
          <w:rStyle w:val="Hipervnculo"/>
          <w:rFonts w:ascii="Verdana" w:hAnsi="Verdana" w:cstheme="minorHAnsi"/>
          <w:sz w:val="20"/>
          <w:szCs w:val="20"/>
        </w:rPr>
        <w:t>www.mep.go.cr</w:t>
      </w:r>
    </w:hyperlink>
    <w:bookmarkEnd w:id="0"/>
    <w:r w:rsidR="00C95564" w:rsidRPr="005C54B1">
      <w:rPr>
        <w:noProof/>
        <w:sz w:val="20"/>
        <w:szCs w:val="20"/>
        <w:lang w:eastAsia="es-CR"/>
      </w:rPr>
      <w:drawing>
        <wp:anchor distT="0" distB="0" distL="114300" distR="114300" simplePos="0" relativeHeight="251669504" behindDoc="1" locked="0" layoutInCell="1" allowOverlap="1" wp14:anchorId="562AB546" wp14:editId="5FC150AC">
          <wp:simplePos x="0" y="0"/>
          <wp:positionH relativeFrom="page">
            <wp:posOffset>165100</wp:posOffset>
          </wp:positionH>
          <wp:positionV relativeFrom="paragraph">
            <wp:posOffset>226695</wp:posOffset>
          </wp:positionV>
          <wp:extent cx="7744460" cy="762635"/>
          <wp:effectExtent l="0" t="0" r="0" b="0"/>
          <wp:wrapNone/>
          <wp:docPr id="2098258614" name="Imagen 2098258614"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550784" name="Imagen 1" descr="Imagen en blanco y negro&#10;&#10;Descripción generada automáticamente con confianza media"/>
                  <pic:cNvPicPr/>
                </pic:nvPicPr>
                <pic:blipFill rotWithShape="1">
                  <a:blip r:embed="rId2">
                    <a:extLst>
                      <a:ext uri="{28A0092B-C50C-407E-A947-70E740481C1C}">
                        <a14:useLocalDpi xmlns:a14="http://schemas.microsoft.com/office/drawing/2010/main" val="0"/>
                      </a:ext>
                    </a:extLst>
                  </a:blip>
                  <a:srcRect l="1886" t="175093" r="-1886" b="-82408"/>
                  <a:stretch/>
                </pic:blipFill>
                <pic:spPr bwMode="auto">
                  <a:xfrm>
                    <a:off x="0" y="0"/>
                    <a:ext cx="7744460" cy="762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64364" w14:textId="77777777" w:rsidR="000E51FB" w:rsidRPr="00752D17" w:rsidRDefault="000E51FB" w:rsidP="006526DF">
      <w:pPr>
        <w:spacing w:after="0" w:line="240" w:lineRule="auto"/>
      </w:pPr>
      <w:r w:rsidRPr="00752D17">
        <w:separator/>
      </w:r>
    </w:p>
  </w:footnote>
  <w:footnote w:type="continuationSeparator" w:id="0">
    <w:p w14:paraId="0FD8EE25" w14:textId="77777777" w:rsidR="000E51FB" w:rsidRPr="00752D17" w:rsidRDefault="000E51FB" w:rsidP="006526DF">
      <w:pPr>
        <w:spacing w:after="0" w:line="240" w:lineRule="auto"/>
      </w:pPr>
      <w:r w:rsidRPr="00752D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352EA" w14:textId="1C30EFFF" w:rsidR="00C95564" w:rsidRPr="00752D17" w:rsidRDefault="00476215" w:rsidP="00EF03AE">
    <w:pPr>
      <w:pStyle w:val="Encabezado"/>
    </w:pPr>
    <w:r>
      <w:rPr>
        <w:noProof/>
        <w:lang w:eastAsia="es-CR"/>
        <w14:ligatures w14:val="standardContextual"/>
      </w:rPr>
      <w:drawing>
        <wp:anchor distT="0" distB="0" distL="114300" distR="114300" simplePos="0" relativeHeight="251680768" behindDoc="1" locked="0" layoutInCell="1" allowOverlap="1" wp14:anchorId="430B928E" wp14:editId="6E5FED72">
          <wp:simplePos x="0" y="0"/>
          <wp:positionH relativeFrom="column">
            <wp:posOffset>-1495410</wp:posOffset>
          </wp:positionH>
          <wp:positionV relativeFrom="page">
            <wp:posOffset>8890</wp:posOffset>
          </wp:positionV>
          <wp:extent cx="7750598" cy="10029825"/>
          <wp:effectExtent l="0" t="0" r="3175" b="0"/>
          <wp:wrapNone/>
          <wp:docPr id="361177670" name="Imagen 361177670"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50598" cy="10029825"/>
                  </a:xfrm>
                  <a:prstGeom prst="rect">
                    <a:avLst/>
                  </a:prstGeom>
                </pic:spPr>
              </pic:pic>
            </a:graphicData>
          </a:graphic>
          <wp14:sizeRelH relativeFrom="margin">
            <wp14:pctWidth>0</wp14:pctWidth>
          </wp14:sizeRelH>
          <wp14:sizeRelV relativeFrom="margin">
            <wp14:pctHeight>0</wp14:pctHeight>
          </wp14:sizeRelV>
        </wp:anchor>
      </w:drawing>
    </w:r>
    <w:r w:rsidR="009B1C75" w:rsidRPr="00752D17">
      <w:rPr>
        <w:noProof/>
        <w:lang w:eastAsia="es-CR"/>
      </w:rPr>
      <mc:AlternateContent>
        <mc:Choice Requires="wps">
          <w:drawing>
            <wp:anchor distT="0" distB="0" distL="114300" distR="114300" simplePos="0" relativeHeight="251636736" behindDoc="0" locked="0" layoutInCell="1" allowOverlap="1" wp14:anchorId="5AEBA585" wp14:editId="719016AF">
              <wp:simplePos x="0" y="0"/>
              <wp:positionH relativeFrom="page">
                <wp:posOffset>4629150</wp:posOffset>
              </wp:positionH>
              <wp:positionV relativeFrom="paragraph">
                <wp:posOffset>-240030</wp:posOffset>
              </wp:positionV>
              <wp:extent cx="2628900" cy="723900"/>
              <wp:effectExtent l="0" t="0" r="0" b="0"/>
              <wp:wrapNone/>
              <wp:docPr id="94082526" name="Rectángulo 3"/>
              <wp:cNvGraphicFramePr/>
              <a:graphic xmlns:a="http://schemas.openxmlformats.org/drawingml/2006/main">
                <a:graphicData uri="http://schemas.microsoft.com/office/word/2010/wordprocessingShape">
                  <wps:wsp>
                    <wps:cNvSpPr/>
                    <wps:spPr>
                      <a:xfrm>
                        <a:off x="0" y="0"/>
                        <a:ext cx="2628900" cy="723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C513FF" w14:textId="0644FAE5" w:rsidR="007352A4" w:rsidRPr="005041A2" w:rsidRDefault="005C54B1" w:rsidP="009B1C75">
                          <w:pPr>
                            <w:spacing w:after="0" w:line="240" w:lineRule="auto"/>
                            <w:rPr>
                              <w:rFonts w:ascii="Verdana" w:hAnsi="Verdana"/>
                              <w:color w:val="192952"/>
                              <w:sz w:val="14"/>
                              <w:szCs w:val="14"/>
                            </w:rPr>
                          </w:pPr>
                          <w:r>
                            <w:rPr>
                              <w:rFonts w:ascii="Verdana" w:hAnsi="Verdana"/>
                              <w:b/>
                              <w:bCs/>
                              <w:color w:val="192952"/>
                              <w:sz w:val="14"/>
                              <w:szCs w:val="14"/>
                            </w:rPr>
                            <w:t xml:space="preserve">Despacho del Viceministerio </w:t>
                          </w:r>
                          <w:proofErr w:type="spellStart"/>
                          <w:r w:rsidR="00476215" w:rsidRPr="00476215">
                            <w:rPr>
                              <w:rFonts w:ascii="Verdana" w:hAnsi="Verdana"/>
                              <w:b/>
                              <w:bCs/>
                              <w:color w:val="192952"/>
                              <w:sz w:val="14"/>
                              <w:szCs w:val="14"/>
                              <w:highlight w:val="lightGray"/>
                            </w:rPr>
                            <w:t>xxxx</w:t>
                          </w:r>
                          <w:proofErr w:type="spellEnd"/>
                        </w:p>
                        <w:p w14:paraId="37A1DB88" w14:textId="04F635F6" w:rsidR="005A1875" w:rsidRPr="005041A2" w:rsidRDefault="005C54B1" w:rsidP="009B1C75">
                          <w:pPr>
                            <w:spacing w:after="0" w:line="240" w:lineRule="auto"/>
                            <w:rPr>
                              <w:rFonts w:ascii="Verdana" w:hAnsi="Verdana"/>
                              <w:color w:val="192952"/>
                              <w:sz w:val="14"/>
                              <w:szCs w:val="14"/>
                            </w:rPr>
                          </w:pPr>
                          <w:r>
                            <w:rPr>
                              <w:rFonts w:ascii="Verdana" w:hAnsi="Verdana"/>
                              <w:color w:val="192952"/>
                              <w:sz w:val="14"/>
                              <w:szCs w:val="14"/>
                            </w:rPr>
                            <w:t xml:space="preserve">Dirección de </w:t>
                          </w:r>
                          <w:proofErr w:type="spellStart"/>
                          <w:r w:rsidR="00476215" w:rsidRPr="00476215">
                            <w:rPr>
                              <w:rFonts w:ascii="Verdana" w:hAnsi="Verdana"/>
                              <w:color w:val="192952"/>
                              <w:sz w:val="14"/>
                              <w:szCs w:val="14"/>
                              <w:highlight w:val="lightGray"/>
                            </w:rPr>
                            <w:t>xxx</w:t>
                          </w:r>
                          <w:proofErr w:type="spellEnd"/>
                        </w:p>
                        <w:p w14:paraId="006750B2" w14:textId="09092F54" w:rsidR="007352A4" w:rsidRPr="005041A2" w:rsidRDefault="00752D17" w:rsidP="009B1C75">
                          <w:pPr>
                            <w:spacing w:after="0" w:line="240" w:lineRule="auto"/>
                            <w:contextualSpacing/>
                            <w:rPr>
                              <w:rFonts w:ascii="Verdana" w:hAnsi="Verdana"/>
                              <w:color w:val="192952"/>
                              <w:sz w:val="14"/>
                              <w:szCs w:val="14"/>
                            </w:rPr>
                          </w:pPr>
                          <w:r w:rsidRPr="005041A2">
                            <w:rPr>
                              <w:rFonts w:ascii="Verdana" w:hAnsi="Verdana"/>
                              <w:color w:val="192952"/>
                              <w:sz w:val="14"/>
                              <w:szCs w:val="14"/>
                            </w:rPr>
                            <w:t>De</w:t>
                          </w:r>
                          <w:r w:rsidR="005C54B1">
                            <w:rPr>
                              <w:rFonts w:ascii="Verdana" w:hAnsi="Verdana"/>
                              <w:color w:val="192952"/>
                              <w:sz w:val="14"/>
                              <w:szCs w:val="14"/>
                            </w:rPr>
                            <w:t xml:space="preserve">partamento </w:t>
                          </w:r>
                          <w:proofErr w:type="spellStart"/>
                          <w:r w:rsidR="00476215" w:rsidRPr="00476215">
                            <w:rPr>
                              <w:rFonts w:ascii="Verdana" w:hAnsi="Verdana"/>
                              <w:color w:val="192952"/>
                              <w:sz w:val="14"/>
                              <w:szCs w:val="14"/>
                              <w:highlight w:val="lightGray"/>
                            </w:rPr>
                            <w:t>xxx</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BA585" id="Rectángulo 3" o:spid="_x0000_s1027" style="position:absolute;margin-left:364.5pt;margin-top:-18.9pt;width:207pt;height:57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" filled="f" stroked="f" strokeweight="1pt">
              <v:textbox>
                <w:txbxContent>
                  <w:p w14:paraId="0BC513FF" w14:textId="0644FAE5" w:rsidR="007352A4" w:rsidRPr="005041A2" w:rsidRDefault="005C54B1" w:rsidP="009B1C75">
                    <w:pPr>
                      <w:spacing w:after="0" w:line="240" w:lineRule="auto"/>
                      <w:rPr>
                        <w:rFonts w:ascii="Verdana" w:hAnsi="Verdana"/>
                        <w:color w:val="192952"/>
                        <w:sz w:val="14"/>
                        <w:szCs w:val="14"/>
                      </w:rPr>
                    </w:pPr>
                    <w:r>
                      <w:rPr>
                        <w:rFonts w:ascii="Verdana" w:hAnsi="Verdana"/>
                        <w:b/>
                        <w:bCs/>
                        <w:color w:val="192952"/>
                        <w:sz w:val="14"/>
                        <w:szCs w:val="14"/>
                      </w:rPr>
                      <w:t xml:space="preserve">Despacho del Viceministerio </w:t>
                    </w:r>
                    <w:proofErr w:type="spellStart"/>
                    <w:r w:rsidR="00476215" w:rsidRPr="00476215">
                      <w:rPr>
                        <w:rFonts w:ascii="Verdana" w:hAnsi="Verdana"/>
                        <w:b/>
                        <w:bCs/>
                        <w:color w:val="192952"/>
                        <w:sz w:val="14"/>
                        <w:szCs w:val="14"/>
                        <w:highlight w:val="lightGray"/>
                      </w:rPr>
                      <w:t>xxxx</w:t>
                    </w:r>
                    <w:proofErr w:type="spellEnd"/>
                  </w:p>
                  <w:p w14:paraId="37A1DB88" w14:textId="04F635F6" w:rsidR="005A1875" w:rsidRPr="005041A2" w:rsidRDefault="005C54B1" w:rsidP="009B1C75">
                    <w:pPr>
                      <w:spacing w:after="0" w:line="240" w:lineRule="auto"/>
                      <w:rPr>
                        <w:rFonts w:ascii="Verdana" w:hAnsi="Verdana"/>
                        <w:color w:val="192952"/>
                        <w:sz w:val="14"/>
                        <w:szCs w:val="14"/>
                      </w:rPr>
                    </w:pPr>
                    <w:r>
                      <w:rPr>
                        <w:rFonts w:ascii="Verdana" w:hAnsi="Verdana"/>
                        <w:color w:val="192952"/>
                        <w:sz w:val="14"/>
                        <w:szCs w:val="14"/>
                      </w:rPr>
                      <w:t xml:space="preserve">Dirección de </w:t>
                    </w:r>
                    <w:proofErr w:type="spellStart"/>
                    <w:r w:rsidR="00476215" w:rsidRPr="00476215">
                      <w:rPr>
                        <w:rFonts w:ascii="Verdana" w:hAnsi="Verdana"/>
                        <w:color w:val="192952"/>
                        <w:sz w:val="14"/>
                        <w:szCs w:val="14"/>
                        <w:highlight w:val="lightGray"/>
                      </w:rPr>
                      <w:t>xxx</w:t>
                    </w:r>
                    <w:proofErr w:type="spellEnd"/>
                  </w:p>
                  <w:p w14:paraId="006750B2" w14:textId="09092F54" w:rsidR="007352A4" w:rsidRPr="005041A2" w:rsidRDefault="00752D17" w:rsidP="009B1C75">
                    <w:pPr>
                      <w:spacing w:after="0" w:line="240" w:lineRule="auto"/>
                      <w:contextualSpacing/>
                      <w:rPr>
                        <w:rFonts w:ascii="Verdana" w:hAnsi="Verdana"/>
                        <w:color w:val="192952"/>
                        <w:sz w:val="14"/>
                        <w:szCs w:val="14"/>
                      </w:rPr>
                    </w:pPr>
                    <w:r w:rsidRPr="005041A2">
                      <w:rPr>
                        <w:rFonts w:ascii="Verdana" w:hAnsi="Verdana"/>
                        <w:color w:val="192952"/>
                        <w:sz w:val="14"/>
                        <w:szCs w:val="14"/>
                      </w:rPr>
                      <w:t>De</w:t>
                    </w:r>
                    <w:r w:rsidR="005C54B1">
                      <w:rPr>
                        <w:rFonts w:ascii="Verdana" w:hAnsi="Verdana"/>
                        <w:color w:val="192952"/>
                        <w:sz w:val="14"/>
                        <w:szCs w:val="14"/>
                      </w:rPr>
                      <w:t xml:space="preserve">partamento </w:t>
                    </w:r>
                    <w:proofErr w:type="spellStart"/>
                    <w:r w:rsidR="00476215" w:rsidRPr="00476215">
                      <w:rPr>
                        <w:rFonts w:ascii="Verdana" w:hAnsi="Verdana"/>
                        <w:color w:val="192952"/>
                        <w:sz w:val="14"/>
                        <w:szCs w:val="14"/>
                        <w:highlight w:val="lightGray"/>
                      </w:rPr>
                      <w:t>xxx</w:t>
                    </w:r>
                    <w:proofErr w:type="spellEnd"/>
                  </w:p>
                </w:txbxContent>
              </v:textbox>
              <w10:wrap anchorx="page"/>
            </v:rect>
          </w:pict>
        </mc:Fallback>
      </mc:AlternateContent>
    </w:r>
    <w:r w:rsidR="00C95564">
      <w:tab/>
    </w:r>
  </w:p>
  <w:p w14:paraId="43AC0611" w14:textId="6B6A08BB" w:rsidR="00057B1F" w:rsidRPr="00752D17" w:rsidRDefault="00C95564" w:rsidP="003122EE">
    <w:pPr>
      <w:pStyle w:val="Encabezado"/>
      <w:tabs>
        <w:tab w:val="clear" w:pos="4419"/>
        <w:tab w:val="clear" w:pos="8838"/>
        <w:tab w:val="left" w:pos="35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25EB4"/>
    <w:multiLevelType w:val="hybridMultilevel"/>
    <w:tmpl w:val="D39A68BC"/>
    <w:lvl w:ilvl="0" w:tplc="9EE6532E">
      <w:start w:val="1"/>
      <w:numFmt w:val="decimal"/>
      <w:lvlText w:val="%1."/>
      <w:lvlJc w:val="left"/>
      <w:pPr>
        <w:tabs>
          <w:tab w:val="num" w:pos="360"/>
        </w:tabs>
        <w:ind w:left="360" w:hanging="360"/>
      </w:pPr>
      <w:rPr>
        <w:b/>
        <w:i w:val="0"/>
        <w:color w:val="auto"/>
        <w:sz w:val="22"/>
        <w:szCs w:val="22"/>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0BDD456B"/>
    <w:multiLevelType w:val="hybridMultilevel"/>
    <w:tmpl w:val="2CD2FE40"/>
    <w:lvl w:ilvl="0" w:tplc="980ECDAC">
      <w:start w:val="1"/>
      <w:numFmt w:val="upperRoman"/>
      <w:lvlText w:val="%1."/>
      <w:lvlJc w:val="right"/>
      <w:pPr>
        <w:ind w:left="644" w:hanging="360"/>
      </w:pPr>
      <w:rPr>
        <w:rFonts w:hint="default"/>
        <w:b w:val="0"/>
        <w:color w:val="auto"/>
        <w:w w:val="99"/>
        <w:sz w:val="22"/>
        <w:szCs w:val="22"/>
        <w:lang w:val="es-ES" w:eastAsia="es-ES" w:bidi="es-ES"/>
      </w:rPr>
    </w:lvl>
    <w:lvl w:ilvl="1" w:tplc="CE46D820">
      <w:numFmt w:val="bullet"/>
      <w:lvlText w:val=""/>
      <w:lvlJc w:val="left"/>
      <w:pPr>
        <w:ind w:left="819" w:hanging="360"/>
      </w:pPr>
      <w:rPr>
        <w:rFonts w:ascii="Symbol" w:eastAsia="Symbol" w:hAnsi="Symbol" w:cs="Symbol" w:hint="default"/>
        <w:w w:val="99"/>
        <w:sz w:val="20"/>
        <w:szCs w:val="20"/>
        <w:lang w:val="es-ES" w:eastAsia="es-ES" w:bidi="es-ES"/>
      </w:rPr>
    </w:lvl>
    <w:lvl w:ilvl="2" w:tplc="CF709EDC">
      <w:numFmt w:val="bullet"/>
      <w:lvlText w:val="•"/>
      <w:lvlJc w:val="left"/>
      <w:pPr>
        <w:ind w:left="1911" w:hanging="360"/>
      </w:pPr>
      <w:rPr>
        <w:rFonts w:hint="default"/>
        <w:lang w:val="es-ES" w:eastAsia="es-ES" w:bidi="es-ES"/>
      </w:rPr>
    </w:lvl>
    <w:lvl w:ilvl="3" w:tplc="EB72F930">
      <w:numFmt w:val="bullet"/>
      <w:lvlText w:val="•"/>
      <w:lvlJc w:val="left"/>
      <w:pPr>
        <w:ind w:left="3002" w:hanging="360"/>
      </w:pPr>
      <w:rPr>
        <w:rFonts w:hint="default"/>
        <w:lang w:val="es-ES" w:eastAsia="es-ES" w:bidi="es-ES"/>
      </w:rPr>
    </w:lvl>
    <w:lvl w:ilvl="4" w:tplc="55C851F4">
      <w:numFmt w:val="bullet"/>
      <w:lvlText w:val="•"/>
      <w:lvlJc w:val="left"/>
      <w:pPr>
        <w:ind w:left="4093" w:hanging="360"/>
      </w:pPr>
      <w:rPr>
        <w:rFonts w:hint="default"/>
        <w:lang w:val="es-ES" w:eastAsia="es-ES" w:bidi="es-ES"/>
      </w:rPr>
    </w:lvl>
    <w:lvl w:ilvl="5" w:tplc="65D05608">
      <w:numFmt w:val="bullet"/>
      <w:lvlText w:val="•"/>
      <w:lvlJc w:val="left"/>
      <w:pPr>
        <w:ind w:left="5184" w:hanging="360"/>
      </w:pPr>
      <w:rPr>
        <w:rFonts w:hint="default"/>
        <w:lang w:val="es-ES" w:eastAsia="es-ES" w:bidi="es-ES"/>
      </w:rPr>
    </w:lvl>
    <w:lvl w:ilvl="6" w:tplc="D29C23DA">
      <w:numFmt w:val="bullet"/>
      <w:lvlText w:val="•"/>
      <w:lvlJc w:val="left"/>
      <w:pPr>
        <w:ind w:left="6275" w:hanging="360"/>
      </w:pPr>
      <w:rPr>
        <w:rFonts w:hint="default"/>
        <w:lang w:val="es-ES" w:eastAsia="es-ES" w:bidi="es-ES"/>
      </w:rPr>
    </w:lvl>
    <w:lvl w:ilvl="7" w:tplc="BABC7638">
      <w:numFmt w:val="bullet"/>
      <w:lvlText w:val="•"/>
      <w:lvlJc w:val="left"/>
      <w:pPr>
        <w:ind w:left="7366" w:hanging="360"/>
      </w:pPr>
      <w:rPr>
        <w:rFonts w:hint="default"/>
        <w:lang w:val="es-ES" w:eastAsia="es-ES" w:bidi="es-ES"/>
      </w:rPr>
    </w:lvl>
    <w:lvl w:ilvl="8" w:tplc="E250B60A">
      <w:numFmt w:val="bullet"/>
      <w:lvlText w:val="•"/>
      <w:lvlJc w:val="left"/>
      <w:pPr>
        <w:ind w:left="8457" w:hanging="360"/>
      </w:pPr>
      <w:rPr>
        <w:rFonts w:hint="default"/>
        <w:lang w:val="es-ES" w:eastAsia="es-ES" w:bidi="es-ES"/>
      </w:rPr>
    </w:lvl>
  </w:abstractNum>
  <w:abstractNum w:abstractNumId="2" w15:restartNumberingAfterBreak="0">
    <w:nsid w:val="11C56A95"/>
    <w:multiLevelType w:val="hybridMultilevel"/>
    <w:tmpl w:val="52E8208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28B6AD7"/>
    <w:multiLevelType w:val="hybridMultilevel"/>
    <w:tmpl w:val="31F855B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C7B2DBD"/>
    <w:multiLevelType w:val="hybridMultilevel"/>
    <w:tmpl w:val="BEA0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812B7"/>
    <w:multiLevelType w:val="hybridMultilevel"/>
    <w:tmpl w:val="CBB6C10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402056D2"/>
    <w:multiLevelType w:val="hybridMultilevel"/>
    <w:tmpl w:val="FA90F2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66E7C"/>
    <w:multiLevelType w:val="hybridMultilevel"/>
    <w:tmpl w:val="BC8A7B54"/>
    <w:lvl w:ilvl="0" w:tplc="33B4F65E">
      <w:start w:val="1"/>
      <w:numFmt w:val="decimal"/>
      <w:lvlText w:val="%1)"/>
      <w:lvlJc w:val="left"/>
      <w:pPr>
        <w:ind w:left="720" w:hanging="360"/>
      </w:pPr>
      <w:rPr>
        <w:rFonts w:ascii="Century Gothic" w:hAnsi="Century Gothic" w:hint="default"/>
        <w:b/>
        <w:color w:val="auto"/>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4CA05820"/>
    <w:multiLevelType w:val="hybridMultilevel"/>
    <w:tmpl w:val="BC5CBFB0"/>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619986134">
    <w:abstractNumId w:val="2"/>
  </w:num>
  <w:num w:numId="2" w16cid:durableId="1361468367">
    <w:abstractNumId w:val="3"/>
  </w:num>
  <w:num w:numId="3" w16cid:durableId="310721628">
    <w:abstractNumId w:val="0"/>
  </w:num>
  <w:num w:numId="4" w16cid:durableId="1890459647">
    <w:abstractNumId w:val="1"/>
  </w:num>
  <w:num w:numId="5" w16cid:durableId="991369731">
    <w:abstractNumId w:val="7"/>
  </w:num>
  <w:num w:numId="6" w16cid:durableId="333068226">
    <w:abstractNumId w:val="8"/>
  </w:num>
  <w:num w:numId="7" w16cid:durableId="1745906348">
    <w:abstractNumId w:val="5"/>
  </w:num>
  <w:num w:numId="8" w16cid:durableId="634797393">
    <w:abstractNumId w:val="6"/>
  </w:num>
  <w:num w:numId="9" w16cid:durableId="1730960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6DF"/>
    <w:rsid w:val="00000FF9"/>
    <w:rsid w:val="000117F0"/>
    <w:rsid w:val="00057B1F"/>
    <w:rsid w:val="00062C83"/>
    <w:rsid w:val="00066FF4"/>
    <w:rsid w:val="00070AAF"/>
    <w:rsid w:val="000E51FB"/>
    <w:rsid w:val="00131446"/>
    <w:rsid w:val="00137667"/>
    <w:rsid w:val="001645CF"/>
    <w:rsid w:val="00192FED"/>
    <w:rsid w:val="0019737D"/>
    <w:rsid w:val="001B7280"/>
    <w:rsid w:val="001C3CEA"/>
    <w:rsid w:val="00213D5E"/>
    <w:rsid w:val="00252540"/>
    <w:rsid w:val="002921EB"/>
    <w:rsid w:val="002C4ADF"/>
    <w:rsid w:val="002F44A7"/>
    <w:rsid w:val="003122EE"/>
    <w:rsid w:val="00343652"/>
    <w:rsid w:val="00346AD5"/>
    <w:rsid w:val="00357CF4"/>
    <w:rsid w:val="00396A17"/>
    <w:rsid w:val="003A26B6"/>
    <w:rsid w:val="003E2294"/>
    <w:rsid w:val="003E4BFF"/>
    <w:rsid w:val="00400298"/>
    <w:rsid w:val="00433E38"/>
    <w:rsid w:val="00476215"/>
    <w:rsid w:val="00494B21"/>
    <w:rsid w:val="004A538D"/>
    <w:rsid w:val="004D7832"/>
    <w:rsid w:val="005008F8"/>
    <w:rsid w:val="0050330B"/>
    <w:rsid w:val="005041A2"/>
    <w:rsid w:val="00536A4F"/>
    <w:rsid w:val="00564072"/>
    <w:rsid w:val="00570061"/>
    <w:rsid w:val="00576DF1"/>
    <w:rsid w:val="005A1875"/>
    <w:rsid w:val="005A60DF"/>
    <w:rsid w:val="005B15EE"/>
    <w:rsid w:val="005B419D"/>
    <w:rsid w:val="005C54B1"/>
    <w:rsid w:val="005C57C6"/>
    <w:rsid w:val="005D34F8"/>
    <w:rsid w:val="005D354B"/>
    <w:rsid w:val="005D420E"/>
    <w:rsid w:val="00616F45"/>
    <w:rsid w:val="00637196"/>
    <w:rsid w:val="00642B74"/>
    <w:rsid w:val="006526DF"/>
    <w:rsid w:val="00676371"/>
    <w:rsid w:val="006A4422"/>
    <w:rsid w:val="006C127B"/>
    <w:rsid w:val="00702B31"/>
    <w:rsid w:val="007352A4"/>
    <w:rsid w:val="00751EEA"/>
    <w:rsid w:val="00752D17"/>
    <w:rsid w:val="00761E33"/>
    <w:rsid w:val="007718E6"/>
    <w:rsid w:val="007B2E24"/>
    <w:rsid w:val="008001E3"/>
    <w:rsid w:val="0080292F"/>
    <w:rsid w:val="00820048"/>
    <w:rsid w:val="00825B7E"/>
    <w:rsid w:val="008E548C"/>
    <w:rsid w:val="008F3481"/>
    <w:rsid w:val="00916424"/>
    <w:rsid w:val="00976B2F"/>
    <w:rsid w:val="00984550"/>
    <w:rsid w:val="009B1C75"/>
    <w:rsid w:val="009F4C98"/>
    <w:rsid w:val="00A20A66"/>
    <w:rsid w:val="00A24F65"/>
    <w:rsid w:val="00A2544C"/>
    <w:rsid w:val="00A36714"/>
    <w:rsid w:val="00A625F3"/>
    <w:rsid w:val="00A955E3"/>
    <w:rsid w:val="00AE049E"/>
    <w:rsid w:val="00B2742C"/>
    <w:rsid w:val="00B52F32"/>
    <w:rsid w:val="00B953FB"/>
    <w:rsid w:val="00BB3922"/>
    <w:rsid w:val="00BC0D5C"/>
    <w:rsid w:val="00BC5A30"/>
    <w:rsid w:val="00BC5BA4"/>
    <w:rsid w:val="00C6620D"/>
    <w:rsid w:val="00C95564"/>
    <w:rsid w:val="00CB2ACD"/>
    <w:rsid w:val="00CB4023"/>
    <w:rsid w:val="00CB791C"/>
    <w:rsid w:val="00CF7E06"/>
    <w:rsid w:val="00D216B6"/>
    <w:rsid w:val="00D64093"/>
    <w:rsid w:val="00D9603F"/>
    <w:rsid w:val="00DB4338"/>
    <w:rsid w:val="00DC4DBD"/>
    <w:rsid w:val="00DC58DC"/>
    <w:rsid w:val="00DD2A4A"/>
    <w:rsid w:val="00DF0B96"/>
    <w:rsid w:val="00DF46AE"/>
    <w:rsid w:val="00E148B8"/>
    <w:rsid w:val="00E46803"/>
    <w:rsid w:val="00E8580F"/>
    <w:rsid w:val="00EC202F"/>
    <w:rsid w:val="00EE1EC3"/>
    <w:rsid w:val="00EF03AE"/>
    <w:rsid w:val="00EF4C1E"/>
    <w:rsid w:val="00F03D46"/>
    <w:rsid w:val="00F108B7"/>
    <w:rsid w:val="00F13917"/>
    <w:rsid w:val="00F223B0"/>
    <w:rsid w:val="00F300CE"/>
    <w:rsid w:val="00F5091F"/>
    <w:rsid w:val="00FE701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9AD8"/>
  <w15:chartTrackingRefBased/>
  <w15:docId w15:val="{EAA4CA9A-619A-4B0D-AA5C-3FEDDDE2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6B6"/>
    <w:rPr>
      <w:kern w:val="0"/>
      <w14:ligatures w14:val="none"/>
    </w:rPr>
  </w:style>
  <w:style w:type="paragraph" w:styleId="Ttulo9">
    <w:name w:val="heading 9"/>
    <w:basedOn w:val="Normal"/>
    <w:next w:val="Normal"/>
    <w:link w:val="Ttulo9Car"/>
    <w:qFormat/>
    <w:rsid w:val="005C54B1"/>
    <w:pPr>
      <w:keepNext/>
      <w:spacing w:after="0" w:line="240" w:lineRule="auto"/>
      <w:jc w:val="center"/>
      <w:outlineLvl w:val="8"/>
    </w:pPr>
    <w:rPr>
      <w:rFonts w:ascii="@Yu Mincho Light" w:eastAsia="@Yu Mincho Light" w:hAnsi="@Yu Mincho Light" w:cs="@Yu Mincho Light"/>
      <w:b/>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6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6DF"/>
  </w:style>
  <w:style w:type="paragraph" w:styleId="Piedepgina">
    <w:name w:val="footer"/>
    <w:basedOn w:val="Normal"/>
    <w:link w:val="PiedepginaCar"/>
    <w:uiPriority w:val="99"/>
    <w:unhideWhenUsed/>
    <w:rsid w:val="00652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6DF"/>
  </w:style>
  <w:style w:type="character" w:styleId="Hipervnculo">
    <w:name w:val="Hyperlink"/>
    <w:basedOn w:val="Fuentedeprrafopredeter"/>
    <w:uiPriority w:val="99"/>
    <w:unhideWhenUsed/>
    <w:rsid w:val="006526DF"/>
    <w:rPr>
      <w:color w:val="0563C1" w:themeColor="hyperlink"/>
      <w:u w:val="single"/>
    </w:rPr>
  </w:style>
  <w:style w:type="paragraph" w:customStyle="1" w:styleId="paragraph">
    <w:name w:val="paragraph"/>
    <w:basedOn w:val="Normal"/>
    <w:rsid w:val="003A26B6"/>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rsid w:val="003A26B6"/>
  </w:style>
  <w:style w:type="paragraph" w:styleId="Prrafodelista">
    <w:name w:val="List Paragraph"/>
    <w:aliases w:val="3,Title 4,Lista vistosa - Énfasis 11,Bullet 1,Use Case List Paragraph"/>
    <w:basedOn w:val="Normal"/>
    <w:link w:val="PrrafodelistaCar"/>
    <w:uiPriority w:val="34"/>
    <w:qFormat/>
    <w:rsid w:val="00B2742C"/>
    <w:pPr>
      <w:ind w:left="720"/>
      <w:contextualSpacing/>
    </w:pPr>
  </w:style>
  <w:style w:type="character" w:customStyle="1" w:styleId="Ttulo9Car">
    <w:name w:val="Título 9 Car"/>
    <w:basedOn w:val="Fuentedeprrafopredeter"/>
    <w:link w:val="Ttulo9"/>
    <w:rsid w:val="005C54B1"/>
    <w:rPr>
      <w:rFonts w:ascii="@Yu Mincho Light" w:eastAsia="@Yu Mincho Light" w:hAnsi="@Yu Mincho Light" w:cs="@Yu Mincho Light"/>
      <w:b/>
      <w:i/>
      <w:kern w:val="0"/>
      <w:sz w:val="18"/>
      <w:szCs w:val="20"/>
      <w:lang w:val="es-ES_tradnl" w:eastAsia="es-ES"/>
      <w14:ligatures w14:val="none"/>
    </w:rPr>
  </w:style>
  <w:style w:type="paragraph" w:styleId="Textoindependiente">
    <w:name w:val="Body Text"/>
    <w:basedOn w:val="Normal"/>
    <w:link w:val="TextoindependienteCar"/>
    <w:qFormat/>
    <w:rsid w:val="005C54B1"/>
    <w:pPr>
      <w:spacing w:after="120" w:line="240" w:lineRule="auto"/>
    </w:pPr>
    <w:rPr>
      <w:rFonts w:ascii="@Yu Mincho Light" w:eastAsia="@Yu Mincho Light" w:hAnsi="@Yu Mincho Light" w:cs="@Yu Mincho Light"/>
      <w:sz w:val="24"/>
      <w:szCs w:val="24"/>
      <w:lang w:eastAsia="es-ES"/>
    </w:rPr>
  </w:style>
  <w:style w:type="character" w:customStyle="1" w:styleId="TextoindependienteCar">
    <w:name w:val="Texto independiente Car"/>
    <w:basedOn w:val="Fuentedeprrafopredeter"/>
    <w:link w:val="Textoindependiente"/>
    <w:rsid w:val="005C54B1"/>
    <w:rPr>
      <w:rFonts w:ascii="@Yu Mincho Light" w:eastAsia="@Yu Mincho Light" w:hAnsi="@Yu Mincho Light" w:cs="@Yu Mincho Light"/>
      <w:kern w:val="0"/>
      <w:sz w:val="24"/>
      <w:szCs w:val="24"/>
      <w:lang w:eastAsia="es-ES"/>
      <w14:ligatures w14:val="none"/>
    </w:rPr>
  </w:style>
  <w:style w:type="paragraph" w:styleId="Encabezadodemensaje">
    <w:name w:val="Message Header"/>
    <w:basedOn w:val="Normal"/>
    <w:link w:val="EncabezadodemensajeCar"/>
    <w:uiPriority w:val="99"/>
    <w:unhideWhenUsed/>
    <w:rsid w:val="005C54B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Yu Mincho Light" w:eastAsia="@Yu Mincho Light" w:hAnsi="@Yu Mincho Light" w:cs="@Yu Mincho Light"/>
      <w:sz w:val="24"/>
      <w:szCs w:val="24"/>
      <w:lang w:val="x-none" w:eastAsia="x-none"/>
    </w:rPr>
  </w:style>
  <w:style w:type="character" w:customStyle="1" w:styleId="EncabezadodemensajeCar">
    <w:name w:val="Encabezado de mensaje Car"/>
    <w:basedOn w:val="Fuentedeprrafopredeter"/>
    <w:link w:val="Encabezadodemensaje"/>
    <w:uiPriority w:val="99"/>
    <w:rsid w:val="005C54B1"/>
    <w:rPr>
      <w:rFonts w:ascii="@Yu Mincho Light" w:eastAsia="@Yu Mincho Light" w:hAnsi="@Yu Mincho Light" w:cs="@Yu Mincho Light"/>
      <w:kern w:val="0"/>
      <w:sz w:val="24"/>
      <w:szCs w:val="24"/>
      <w:shd w:val="pct20" w:color="auto" w:fill="auto"/>
      <w:lang w:val="x-none" w:eastAsia="x-none"/>
      <w14:ligatures w14:val="none"/>
    </w:rPr>
  </w:style>
  <w:style w:type="character" w:customStyle="1" w:styleId="PrrafodelistaCar">
    <w:name w:val="Párrafo de lista Car"/>
    <w:aliases w:val="3 Car,Title 4 Car,Lista vistosa - Énfasis 11 Car,Bullet 1 Car,Use Case List Paragraph Car"/>
    <w:link w:val="Prrafodelista"/>
    <w:uiPriority w:val="34"/>
    <w:rsid w:val="00DD2A4A"/>
    <w:rPr>
      <w:kern w:val="0"/>
      <w14:ligatures w14:val="none"/>
    </w:rPr>
  </w:style>
  <w:style w:type="paragraph" w:customStyle="1" w:styleId="TableParagraph">
    <w:name w:val="Table Paragraph"/>
    <w:basedOn w:val="Normal"/>
    <w:uiPriority w:val="1"/>
    <w:qFormat/>
    <w:rsid w:val="00F108B7"/>
    <w:pPr>
      <w:widowControl w:val="0"/>
      <w:autoSpaceDE w:val="0"/>
      <w:autoSpaceDN w:val="0"/>
      <w:spacing w:after="0" w:line="240" w:lineRule="auto"/>
    </w:pPr>
    <w:rPr>
      <w:rFonts w:ascii="Arial" w:eastAsia="Arial" w:hAnsi="Arial" w:cs="Arial"/>
      <w:lang w:val="es-ES"/>
    </w:rPr>
  </w:style>
  <w:style w:type="table" w:styleId="Tablaconcuadrcula">
    <w:name w:val="Table Grid"/>
    <w:basedOn w:val="Tablanormal"/>
    <w:uiPriority w:val="39"/>
    <w:rsid w:val="00F108B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F108B7"/>
  </w:style>
  <w:style w:type="character" w:styleId="Textoennegrita">
    <w:name w:val="Strong"/>
    <w:basedOn w:val="Fuentedeprrafopredeter"/>
    <w:uiPriority w:val="22"/>
    <w:qFormat/>
    <w:rsid w:val="00F108B7"/>
    <w:rPr>
      <w:b/>
      <w:bCs/>
    </w:rPr>
  </w:style>
  <w:style w:type="character" w:styleId="Refdecomentario">
    <w:name w:val="annotation reference"/>
    <w:basedOn w:val="Fuentedeprrafopredeter"/>
    <w:uiPriority w:val="99"/>
    <w:semiHidden/>
    <w:unhideWhenUsed/>
    <w:rsid w:val="00A625F3"/>
    <w:rPr>
      <w:sz w:val="16"/>
      <w:szCs w:val="16"/>
    </w:rPr>
  </w:style>
  <w:style w:type="paragraph" w:styleId="Textocomentario">
    <w:name w:val="annotation text"/>
    <w:basedOn w:val="Normal"/>
    <w:link w:val="TextocomentarioCar"/>
    <w:uiPriority w:val="99"/>
    <w:semiHidden/>
    <w:unhideWhenUsed/>
    <w:rsid w:val="00A625F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25F3"/>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A625F3"/>
    <w:rPr>
      <w:b/>
      <w:bCs/>
    </w:rPr>
  </w:style>
  <w:style w:type="character" w:customStyle="1" w:styleId="AsuntodelcomentarioCar">
    <w:name w:val="Asunto del comentario Car"/>
    <w:basedOn w:val="TextocomentarioCar"/>
    <w:link w:val="Asuntodelcomentario"/>
    <w:uiPriority w:val="99"/>
    <w:semiHidden/>
    <w:rsid w:val="00A625F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o.almacenamiento@mep.go.c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xxx.xxx@mep.go.c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xxx.xxx.xxx@mep.go.cr" TargetMode="External"/><Relationship Id="rId4" Type="http://schemas.openxmlformats.org/officeDocument/2006/relationships/webSettings" Target="webSettings.xml"/><Relationship Id="rId9" Type="http://schemas.openxmlformats.org/officeDocument/2006/relationships/hyperlink" Target="mailto:sara.solano.bonilla@mep.go.c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mep.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19</Pages>
  <Words>6329</Words>
  <Characters>34811</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Solano Madriz</dc:creator>
  <cp:keywords/>
  <dc:description/>
  <cp:lastModifiedBy>Vanesa Sanchez Avendaño</cp:lastModifiedBy>
  <cp:revision>11</cp:revision>
  <cp:lastPrinted>2023-10-09T16:56:00Z</cp:lastPrinted>
  <dcterms:created xsi:type="dcterms:W3CDTF">2024-10-25T16:51:00Z</dcterms:created>
  <dcterms:modified xsi:type="dcterms:W3CDTF">2024-11-21T18:06:00Z</dcterms:modified>
</cp:coreProperties>
</file>